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DE2D9" w14:textId="75D22AE5" w:rsidR="005F42ED" w:rsidRPr="00D65D45" w:rsidRDefault="005F42ED" w:rsidP="005F42ED">
      <w:pPr>
        <w:pStyle w:val="CRCoverPage"/>
        <w:tabs>
          <w:tab w:val="right" w:pos="9638"/>
        </w:tabs>
        <w:spacing w:after="0"/>
        <w:outlineLvl w:val="0"/>
        <w:rPr>
          <w:b/>
          <w:noProof/>
          <w:sz w:val="24"/>
        </w:rPr>
      </w:pPr>
      <w:r w:rsidRPr="00D65D45">
        <w:rPr>
          <w:b/>
          <w:noProof/>
          <w:sz w:val="24"/>
        </w:rPr>
        <w:t>3GPP TSG-SA WG2 Meeting #</w:t>
      </w:r>
      <w:r w:rsidRPr="00D65D45">
        <w:rPr>
          <w:b/>
          <w:noProof/>
          <w:sz w:val="24"/>
        </w:rPr>
        <w:fldChar w:fldCharType="begin"/>
      </w:r>
      <w:r w:rsidRPr="00D65D45">
        <w:rPr>
          <w:b/>
          <w:noProof/>
          <w:sz w:val="24"/>
        </w:rPr>
        <w:instrText xml:space="preserve"> DOCPROPERTY  MtgSeq  \* MERGEFORMAT </w:instrText>
      </w:r>
      <w:r w:rsidRPr="00D65D45">
        <w:rPr>
          <w:b/>
          <w:noProof/>
          <w:sz w:val="24"/>
        </w:rPr>
        <w:fldChar w:fldCharType="separate"/>
      </w:r>
      <w:r w:rsidRPr="00D65D45">
        <w:rPr>
          <w:b/>
          <w:noProof/>
          <w:sz w:val="24"/>
        </w:rPr>
        <w:t>14</w:t>
      </w:r>
      <w:r>
        <w:rPr>
          <w:b/>
          <w:noProof/>
          <w:sz w:val="24"/>
        </w:rPr>
        <w:t>2</w:t>
      </w:r>
      <w:r w:rsidRPr="00D65D45">
        <w:rPr>
          <w:b/>
          <w:noProof/>
          <w:sz w:val="24"/>
        </w:rPr>
        <w:t>E e-meeting</w:t>
      </w:r>
      <w:r w:rsidRPr="00D65D45">
        <w:rPr>
          <w:b/>
          <w:noProof/>
          <w:sz w:val="24"/>
        </w:rPr>
        <w:fldChar w:fldCharType="end"/>
      </w:r>
      <w:r w:rsidRPr="00D65D45">
        <w:rPr>
          <w:b/>
          <w:noProof/>
          <w:sz w:val="24"/>
        </w:rPr>
        <w:tab/>
      </w:r>
      <w:r w:rsidR="005E38E9" w:rsidRPr="005E38E9">
        <w:rPr>
          <w:b/>
          <w:noProof/>
          <w:sz w:val="24"/>
        </w:rPr>
        <w:t>S2-2008922</w:t>
      </w:r>
    </w:p>
    <w:p w14:paraId="1F446019" w14:textId="77777777" w:rsidR="005F42ED" w:rsidRPr="00D65D45" w:rsidRDefault="005F42ED" w:rsidP="005F42ED">
      <w:pPr>
        <w:pBdr>
          <w:bottom w:val="single" w:sz="6" w:space="0" w:color="auto"/>
        </w:pBdr>
        <w:tabs>
          <w:tab w:val="right" w:pos="9638"/>
        </w:tabs>
        <w:rPr>
          <w:rFonts w:ascii="Arial" w:hAnsi="Arial" w:cs="Arial"/>
          <w:b/>
          <w:bCs/>
          <w:sz w:val="24"/>
          <w:szCs w:val="24"/>
        </w:rPr>
      </w:pPr>
      <w:r w:rsidRPr="005E38E9">
        <w:rPr>
          <w:rFonts w:ascii="Arial" w:hAnsi="Arial" w:cs="Arial"/>
          <w:b/>
          <w:bCs/>
          <w:sz w:val="24"/>
          <w:lang w:val="en-GB"/>
        </w:rPr>
        <w:t>Elbonia</w:t>
      </w:r>
      <w:r w:rsidRPr="00D65D45">
        <w:rPr>
          <w:rFonts w:ascii="Arial" w:hAnsi="Arial" w:cs="Arial"/>
          <w:b/>
          <w:bCs/>
          <w:sz w:val="24"/>
        </w:rPr>
        <w:t xml:space="preserve">, </w:t>
      </w:r>
      <w:r>
        <w:rPr>
          <w:rFonts w:ascii="Arial" w:hAnsi="Arial" w:cs="Arial"/>
          <w:b/>
          <w:bCs/>
          <w:sz w:val="24"/>
        </w:rPr>
        <w:t>Nov 16 – 20, 2020</w:t>
      </w:r>
      <w:r>
        <w:rPr>
          <w:rFonts w:ascii="Arial" w:hAnsi="Arial" w:cs="Arial"/>
          <w:b/>
          <w:bCs/>
          <w:sz w:val="24"/>
        </w:rPr>
        <w:tab/>
      </w:r>
      <w:r>
        <w:rPr>
          <w:rFonts w:ascii="Arial" w:hAnsi="Arial" w:cs="Arial"/>
          <w:b/>
          <w:bCs/>
          <w:color w:val="0000FF"/>
        </w:rPr>
        <w:t>(revision of S2-200</w:t>
      </w:r>
      <w:r w:rsidRPr="00E879AF">
        <w:rPr>
          <w:rFonts w:ascii="Arial" w:hAnsi="Arial" w:cs="Arial"/>
          <w:b/>
          <w:bCs/>
          <w:color w:val="0000FF"/>
        </w:rPr>
        <w:t>xxxx)</w:t>
      </w:r>
    </w:p>
    <w:p w14:paraId="4ACBB76E" w14:textId="4B296EA0" w:rsidR="003B27C7" w:rsidRPr="003B27C7" w:rsidRDefault="003B27C7" w:rsidP="003B27C7">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3B27C7">
        <w:rPr>
          <w:rFonts w:ascii="Arial" w:eastAsia="Malgun Gothic" w:hAnsi="Arial" w:cs="Arial"/>
          <w:b/>
          <w:color w:val="000000"/>
          <w:sz w:val="20"/>
          <w:szCs w:val="20"/>
          <w:lang w:val="en-GB" w:eastAsia="ja-JP"/>
        </w:rPr>
        <w:t>Source:</w:t>
      </w:r>
      <w:r w:rsidRPr="003B27C7">
        <w:rPr>
          <w:rFonts w:ascii="Arial" w:eastAsia="Malgun Gothic" w:hAnsi="Arial" w:cs="Arial"/>
          <w:b/>
          <w:color w:val="000000"/>
          <w:sz w:val="20"/>
          <w:szCs w:val="20"/>
          <w:lang w:val="en-GB" w:eastAsia="ja-JP"/>
        </w:rPr>
        <w:tab/>
      </w:r>
      <w:r w:rsidR="003C79FD">
        <w:rPr>
          <w:rFonts w:ascii="Arial" w:eastAsia="Malgun Gothic" w:hAnsi="Arial" w:cs="Arial"/>
          <w:b/>
          <w:color w:val="000000"/>
          <w:sz w:val="20"/>
          <w:szCs w:val="20"/>
          <w:lang w:val="en-GB" w:eastAsia="ja-JP"/>
        </w:rPr>
        <w:t>Nokia, Nokia Shanghai Bell</w:t>
      </w:r>
    </w:p>
    <w:p w14:paraId="0448E123" w14:textId="4079A975" w:rsidR="003B27C7" w:rsidRPr="003B27C7" w:rsidRDefault="003B27C7" w:rsidP="003B27C7">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3B27C7">
        <w:rPr>
          <w:rFonts w:ascii="Arial" w:eastAsia="Malgun Gothic" w:hAnsi="Arial" w:cs="Arial"/>
          <w:b/>
          <w:color w:val="000000"/>
          <w:sz w:val="20"/>
          <w:szCs w:val="20"/>
          <w:lang w:val="en-GB" w:eastAsia="ja-JP"/>
        </w:rPr>
        <w:t>Title:</w:t>
      </w:r>
      <w:r w:rsidRPr="003B27C7">
        <w:rPr>
          <w:rFonts w:ascii="Arial" w:eastAsia="Malgun Gothic" w:hAnsi="Arial" w:cs="Arial"/>
          <w:b/>
          <w:color w:val="000000"/>
          <w:sz w:val="20"/>
          <w:szCs w:val="20"/>
          <w:lang w:val="en-GB" w:eastAsia="ja-JP"/>
        </w:rPr>
        <w:tab/>
        <w:t>KI#1, Sol#</w:t>
      </w:r>
      <w:r w:rsidR="00F10F31">
        <w:rPr>
          <w:rFonts w:ascii="Arial" w:eastAsia="Malgun Gothic" w:hAnsi="Arial" w:cs="Arial"/>
          <w:b/>
          <w:color w:val="000000"/>
          <w:sz w:val="20"/>
          <w:szCs w:val="20"/>
          <w:lang w:val="en-GB" w:eastAsia="ja-JP"/>
        </w:rPr>
        <w:t>15</w:t>
      </w:r>
      <w:r w:rsidRPr="003B27C7">
        <w:rPr>
          <w:rFonts w:ascii="Arial" w:eastAsia="Malgun Gothic" w:hAnsi="Arial" w:cs="Arial"/>
          <w:b/>
          <w:color w:val="000000"/>
          <w:sz w:val="20"/>
          <w:szCs w:val="20"/>
          <w:lang w:val="en-GB" w:eastAsia="ja-JP"/>
        </w:rPr>
        <w:t xml:space="preserve">: </w:t>
      </w:r>
      <w:r w:rsidR="00A14D52">
        <w:rPr>
          <w:rFonts w:ascii="Arial" w:eastAsia="Malgun Gothic" w:hAnsi="Arial" w:cs="Arial"/>
          <w:b/>
          <w:color w:val="000000"/>
          <w:sz w:val="20"/>
          <w:szCs w:val="20"/>
          <w:lang w:val="en-GB" w:eastAsia="ja-JP"/>
        </w:rPr>
        <w:t>Update</w:t>
      </w:r>
      <w:r w:rsidRPr="003B27C7">
        <w:rPr>
          <w:rFonts w:ascii="Arial" w:eastAsia="Malgun Gothic" w:hAnsi="Arial" w:cs="Arial"/>
          <w:b/>
          <w:color w:val="000000"/>
          <w:sz w:val="20"/>
          <w:szCs w:val="20"/>
          <w:lang w:val="en-GB" w:eastAsia="ja-JP"/>
        </w:rPr>
        <w:t xml:space="preserve"> for </w:t>
      </w:r>
      <w:r w:rsidR="00212A16">
        <w:rPr>
          <w:rFonts w:ascii="Arial" w:eastAsia="Malgun Gothic" w:hAnsi="Arial" w:cs="Arial"/>
          <w:b/>
          <w:color w:val="000000"/>
          <w:sz w:val="20"/>
          <w:szCs w:val="20"/>
          <w:lang w:val="en-GB" w:eastAsia="ja-JP"/>
        </w:rPr>
        <w:t xml:space="preserve">Enhancements to </w:t>
      </w:r>
      <w:r w:rsidR="00F10F31">
        <w:rPr>
          <w:rFonts w:ascii="Arial" w:eastAsia="Malgun Gothic" w:hAnsi="Arial" w:cs="Arial"/>
          <w:b/>
          <w:color w:val="000000"/>
          <w:sz w:val="20"/>
          <w:szCs w:val="20"/>
          <w:lang w:val="en-GB" w:eastAsia="ja-JP"/>
        </w:rPr>
        <w:t xml:space="preserve">Steering Mode </w:t>
      </w:r>
      <w:r w:rsidR="00212A16">
        <w:rPr>
          <w:rFonts w:ascii="Arial" w:eastAsia="Malgun Gothic" w:hAnsi="Arial" w:cs="Arial"/>
          <w:b/>
          <w:color w:val="000000"/>
          <w:sz w:val="20"/>
          <w:szCs w:val="20"/>
          <w:lang w:val="en-GB" w:eastAsia="ja-JP"/>
        </w:rPr>
        <w:t>Operation</w:t>
      </w:r>
    </w:p>
    <w:p w14:paraId="7AF1BDF3" w14:textId="77777777" w:rsidR="003B27C7" w:rsidRPr="003B27C7" w:rsidRDefault="003B27C7" w:rsidP="003B27C7">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3B27C7">
        <w:rPr>
          <w:rFonts w:ascii="Arial" w:eastAsia="Malgun Gothic" w:hAnsi="Arial" w:cs="Arial"/>
          <w:b/>
          <w:color w:val="000000"/>
          <w:sz w:val="20"/>
          <w:szCs w:val="20"/>
          <w:lang w:val="en-GB" w:eastAsia="ja-JP"/>
        </w:rPr>
        <w:t>Document for:</w:t>
      </w:r>
      <w:r w:rsidRPr="003B27C7">
        <w:rPr>
          <w:rFonts w:ascii="Arial" w:eastAsia="Malgun Gothic" w:hAnsi="Arial" w:cs="Arial"/>
          <w:b/>
          <w:color w:val="000000"/>
          <w:sz w:val="20"/>
          <w:szCs w:val="20"/>
          <w:lang w:val="en-GB" w:eastAsia="ja-JP"/>
        </w:rPr>
        <w:tab/>
        <w:t>Approval</w:t>
      </w:r>
    </w:p>
    <w:p w14:paraId="271102FF" w14:textId="77777777" w:rsidR="003B27C7" w:rsidRPr="003B27C7" w:rsidRDefault="003B27C7" w:rsidP="003B27C7">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3B27C7">
        <w:rPr>
          <w:rFonts w:ascii="Arial" w:eastAsia="Malgun Gothic" w:hAnsi="Arial" w:cs="Arial"/>
          <w:b/>
          <w:color w:val="000000"/>
          <w:sz w:val="20"/>
          <w:szCs w:val="20"/>
          <w:lang w:val="en-GB" w:eastAsia="ja-JP"/>
        </w:rPr>
        <w:t>Agenda Item:</w:t>
      </w:r>
      <w:r w:rsidRPr="003B27C7">
        <w:rPr>
          <w:rFonts w:ascii="Arial" w:eastAsia="Malgun Gothic" w:hAnsi="Arial" w:cs="Arial"/>
          <w:b/>
          <w:color w:val="000000"/>
          <w:sz w:val="20"/>
          <w:szCs w:val="20"/>
          <w:lang w:val="en-GB" w:eastAsia="ja-JP"/>
        </w:rPr>
        <w:tab/>
        <w:t>8.6</w:t>
      </w:r>
    </w:p>
    <w:p w14:paraId="52ACC3E2" w14:textId="77777777" w:rsidR="003B27C7" w:rsidRPr="003B27C7" w:rsidRDefault="003B27C7" w:rsidP="003B27C7">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3B27C7">
        <w:rPr>
          <w:rFonts w:ascii="Arial" w:eastAsia="Malgun Gothic" w:hAnsi="Arial" w:cs="Arial"/>
          <w:b/>
          <w:color w:val="000000"/>
          <w:sz w:val="20"/>
          <w:szCs w:val="20"/>
          <w:lang w:val="en-GB" w:eastAsia="ja-JP"/>
        </w:rPr>
        <w:t>Work Item / Release:</w:t>
      </w:r>
      <w:r w:rsidRPr="003B27C7">
        <w:rPr>
          <w:rFonts w:ascii="Arial" w:eastAsia="Malgun Gothic" w:hAnsi="Arial" w:cs="Arial"/>
          <w:b/>
          <w:color w:val="000000"/>
          <w:sz w:val="20"/>
          <w:szCs w:val="20"/>
          <w:lang w:val="en-GB" w:eastAsia="ja-JP"/>
        </w:rPr>
        <w:tab/>
        <w:t>FS_ATSSS_Ph2 / Rel-17</w:t>
      </w:r>
    </w:p>
    <w:p w14:paraId="48E3875F" w14:textId="3E253C7A" w:rsidR="003B27C7" w:rsidRPr="003B27C7" w:rsidRDefault="003B27C7" w:rsidP="003B27C7">
      <w:pPr>
        <w:overflowPunct w:val="0"/>
        <w:autoSpaceDE w:val="0"/>
        <w:autoSpaceDN w:val="0"/>
        <w:adjustRightInd w:val="0"/>
        <w:spacing w:after="180" w:line="240" w:lineRule="auto"/>
        <w:jc w:val="both"/>
        <w:textAlignment w:val="baseline"/>
        <w:rPr>
          <w:rFonts w:ascii="Arial" w:eastAsia="Malgun Gothic" w:hAnsi="Arial" w:cs="Arial"/>
          <w:i/>
          <w:color w:val="000000"/>
          <w:sz w:val="20"/>
          <w:szCs w:val="20"/>
          <w:lang w:val="en-GB" w:eastAsia="ja-JP"/>
        </w:rPr>
      </w:pPr>
      <w:r w:rsidRPr="003B27C7">
        <w:rPr>
          <w:rFonts w:ascii="Arial" w:eastAsia="Malgun Gothic" w:hAnsi="Arial" w:cs="Arial"/>
          <w:i/>
          <w:color w:val="000000"/>
          <w:sz w:val="20"/>
          <w:szCs w:val="20"/>
          <w:lang w:val="en-GB" w:eastAsia="ja-JP"/>
        </w:rPr>
        <w:t>Abstract: This paper provides an update to Solution #</w:t>
      </w:r>
      <w:r w:rsidR="005F42ED">
        <w:rPr>
          <w:rFonts w:ascii="Arial" w:eastAsia="Malgun Gothic" w:hAnsi="Arial" w:cs="Arial"/>
          <w:i/>
          <w:color w:val="000000"/>
          <w:sz w:val="20"/>
          <w:szCs w:val="20"/>
          <w:lang w:val="en-GB" w:eastAsia="ja-JP"/>
        </w:rPr>
        <w:t>15</w:t>
      </w:r>
      <w:r w:rsidRPr="003B27C7">
        <w:rPr>
          <w:rFonts w:ascii="Arial" w:eastAsia="Malgun Gothic" w:hAnsi="Arial" w:cs="Arial"/>
          <w:i/>
          <w:color w:val="000000"/>
          <w:sz w:val="20"/>
          <w:szCs w:val="20"/>
          <w:lang w:val="en-GB" w:eastAsia="ja-JP"/>
        </w:rPr>
        <w:t xml:space="preserve"> for ATSSS Rel-17.</w:t>
      </w:r>
    </w:p>
    <w:p w14:paraId="5BCD3248" w14:textId="77777777" w:rsidR="003B27C7" w:rsidRPr="003B27C7" w:rsidRDefault="003B27C7" w:rsidP="003B27C7">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Malgun Gothic" w:hAnsi="Arial" w:cs="Times New Roman"/>
          <w:sz w:val="36"/>
          <w:szCs w:val="20"/>
          <w:lang w:val="en-GB" w:eastAsia="ja-JP"/>
        </w:rPr>
      </w:pPr>
      <w:r w:rsidRPr="003B27C7">
        <w:rPr>
          <w:rFonts w:ascii="Arial" w:eastAsia="Malgun Gothic" w:hAnsi="Arial" w:cs="Times New Roman"/>
          <w:sz w:val="36"/>
          <w:szCs w:val="20"/>
          <w:lang w:val="en-GB" w:eastAsia="ja-JP"/>
        </w:rPr>
        <w:t>Introduction/Discussion</w:t>
      </w:r>
    </w:p>
    <w:p w14:paraId="6A0EEE23" w14:textId="63433E08" w:rsidR="003B27C7" w:rsidRPr="003B27C7" w:rsidRDefault="003B27C7" w:rsidP="003B27C7">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ja-JP"/>
        </w:rPr>
      </w:pPr>
      <w:r w:rsidRPr="003B27C7">
        <w:rPr>
          <w:rFonts w:ascii="Times New Roman" w:eastAsia="Malgun Gothic" w:hAnsi="Times New Roman" w:cs="Times New Roman"/>
          <w:color w:val="000000"/>
          <w:sz w:val="20"/>
          <w:szCs w:val="20"/>
          <w:lang w:val="en-GB" w:eastAsia="ja-JP"/>
        </w:rPr>
        <w:t>Key Issue #1 in TR 23.700-93, titled “Additional Steering Modes” aims to study whether and how to support additional steering modes for Rel-17 eATSSS work. Solution #</w:t>
      </w:r>
      <w:r w:rsidR="00FB377D">
        <w:rPr>
          <w:rFonts w:ascii="Times New Roman" w:eastAsia="Malgun Gothic" w:hAnsi="Times New Roman" w:cs="Times New Roman"/>
          <w:color w:val="000000"/>
          <w:sz w:val="20"/>
          <w:szCs w:val="20"/>
          <w:lang w:val="en-GB" w:eastAsia="ja-JP"/>
        </w:rPr>
        <w:t>15</w:t>
      </w:r>
      <w:r w:rsidRPr="003B27C7">
        <w:rPr>
          <w:rFonts w:ascii="Times New Roman" w:eastAsia="Malgun Gothic" w:hAnsi="Times New Roman" w:cs="Times New Roman"/>
          <w:color w:val="000000"/>
          <w:sz w:val="20"/>
          <w:szCs w:val="20"/>
          <w:lang w:val="en-GB" w:eastAsia="ja-JP"/>
        </w:rPr>
        <w:t>, titled “</w:t>
      </w:r>
      <w:r w:rsidR="00FB377D" w:rsidRPr="00FB377D">
        <w:rPr>
          <w:rFonts w:ascii="Times New Roman" w:eastAsia="Malgun Gothic" w:hAnsi="Times New Roman" w:cs="Times New Roman"/>
          <w:color w:val="000000"/>
          <w:sz w:val="20"/>
          <w:szCs w:val="20"/>
          <w:lang w:val="en-GB" w:eastAsia="ja-JP"/>
        </w:rPr>
        <w:t>Enhancements to steering mode operation</w:t>
      </w:r>
      <w:r w:rsidRPr="003B27C7">
        <w:rPr>
          <w:rFonts w:ascii="Times New Roman" w:eastAsia="Malgun Gothic" w:hAnsi="Times New Roman" w:cs="Times New Roman"/>
          <w:color w:val="000000"/>
          <w:sz w:val="20"/>
          <w:szCs w:val="20"/>
          <w:lang w:val="en-GB" w:eastAsia="ja-JP"/>
        </w:rPr>
        <w:t xml:space="preserve">” is </w:t>
      </w:r>
      <w:r w:rsidR="00FB377D">
        <w:rPr>
          <w:rFonts w:ascii="Times New Roman" w:eastAsia="Malgun Gothic" w:hAnsi="Times New Roman" w:cs="Times New Roman"/>
          <w:color w:val="000000"/>
          <w:sz w:val="20"/>
          <w:szCs w:val="20"/>
          <w:lang w:val="en-GB" w:eastAsia="ja-JP"/>
        </w:rPr>
        <w:t xml:space="preserve">a newly introduced </w:t>
      </w:r>
      <w:r w:rsidRPr="003B27C7">
        <w:rPr>
          <w:rFonts w:ascii="Times New Roman" w:eastAsia="Malgun Gothic" w:hAnsi="Times New Roman" w:cs="Times New Roman"/>
          <w:color w:val="000000"/>
          <w:sz w:val="20"/>
          <w:szCs w:val="20"/>
          <w:lang w:val="en-GB" w:eastAsia="ja-JP"/>
        </w:rPr>
        <w:t xml:space="preserve">solution in the TR </w:t>
      </w:r>
      <w:r w:rsidR="00FB377D">
        <w:rPr>
          <w:rFonts w:ascii="Times New Roman" w:eastAsia="Malgun Gothic" w:hAnsi="Times New Roman" w:cs="Times New Roman"/>
          <w:color w:val="000000"/>
          <w:sz w:val="20"/>
          <w:szCs w:val="20"/>
          <w:lang w:val="en-GB" w:eastAsia="ja-JP"/>
        </w:rPr>
        <w:t xml:space="preserve">to </w:t>
      </w:r>
      <w:r w:rsidRPr="003B27C7">
        <w:rPr>
          <w:rFonts w:ascii="Times New Roman" w:eastAsia="Malgun Gothic" w:hAnsi="Times New Roman" w:cs="Times New Roman"/>
          <w:color w:val="000000"/>
          <w:sz w:val="20"/>
          <w:szCs w:val="20"/>
          <w:lang w:val="en-GB" w:eastAsia="ja-JP"/>
        </w:rPr>
        <w:t>address this key issue.</w:t>
      </w:r>
    </w:p>
    <w:p w14:paraId="57008123" w14:textId="4AAF04C2" w:rsidR="00960FFA" w:rsidRDefault="002D66E6" w:rsidP="003B27C7">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ja-JP"/>
        </w:rPr>
      </w:pPr>
      <w:r>
        <w:rPr>
          <w:rFonts w:ascii="Times New Roman" w:eastAsia="Malgun Gothic" w:hAnsi="Times New Roman" w:cs="Times New Roman"/>
          <w:color w:val="000000"/>
          <w:sz w:val="20"/>
          <w:szCs w:val="20"/>
          <w:lang w:val="en-GB" w:eastAsia="ja-JP"/>
        </w:rPr>
        <w:t xml:space="preserve">However, </w:t>
      </w:r>
      <w:r w:rsidR="00960FFA">
        <w:rPr>
          <w:rFonts w:ascii="Times New Roman" w:eastAsia="Malgun Gothic" w:hAnsi="Times New Roman" w:cs="Times New Roman"/>
          <w:color w:val="000000"/>
          <w:sz w:val="20"/>
          <w:szCs w:val="20"/>
          <w:lang w:val="en-GB" w:eastAsia="ja-JP"/>
        </w:rPr>
        <w:t>there is a potential weakness of this solution in terms of the changing pattern of the overall throughput</w:t>
      </w:r>
      <w:r>
        <w:rPr>
          <w:rFonts w:ascii="Times New Roman" w:eastAsia="Malgun Gothic" w:hAnsi="Times New Roman" w:cs="Times New Roman"/>
          <w:color w:val="000000"/>
          <w:sz w:val="20"/>
          <w:szCs w:val="20"/>
          <w:lang w:val="en-GB" w:eastAsia="ja-JP"/>
        </w:rPr>
        <w:t>.</w:t>
      </w:r>
      <w:r w:rsidR="00DC3552">
        <w:rPr>
          <w:rFonts w:ascii="Times New Roman" w:eastAsia="Malgun Gothic" w:hAnsi="Times New Roman" w:cs="Times New Roman"/>
          <w:color w:val="000000"/>
          <w:sz w:val="20"/>
          <w:szCs w:val="20"/>
          <w:lang w:val="en-GB" w:eastAsia="ja-JP"/>
        </w:rPr>
        <w:t xml:space="preserve"> If a</w:t>
      </w:r>
      <w:r w:rsidR="009D1561">
        <w:rPr>
          <w:rFonts w:ascii="Times New Roman" w:eastAsia="Malgun Gothic" w:hAnsi="Times New Roman" w:cs="Times New Roman"/>
          <w:color w:val="000000"/>
          <w:sz w:val="20"/>
          <w:szCs w:val="20"/>
          <w:lang w:val="en-GB" w:eastAsia="ja-JP"/>
        </w:rPr>
        <w:t xml:space="preserve">n access </w:t>
      </w:r>
      <w:r w:rsidR="00DC3552">
        <w:rPr>
          <w:rFonts w:ascii="Times New Roman" w:eastAsia="Malgun Gothic" w:hAnsi="Times New Roman" w:cs="Times New Roman"/>
          <w:color w:val="000000"/>
          <w:sz w:val="20"/>
          <w:szCs w:val="20"/>
          <w:lang w:val="en-GB" w:eastAsia="ja-JP"/>
        </w:rPr>
        <w:t>does not satisfy the predefined Maximum RTT</w:t>
      </w:r>
      <w:r w:rsidR="001922CE">
        <w:rPr>
          <w:rFonts w:ascii="Times New Roman" w:eastAsia="Malgun Gothic" w:hAnsi="Times New Roman" w:cs="Times New Roman"/>
          <w:color w:val="000000"/>
          <w:sz w:val="20"/>
          <w:szCs w:val="20"/>
          <w:lang w:val="en-GB" w:eastAsia="ja-JP"/>
        </w:rPr>
        <w:t xml:space="preserve"> or packet loss rate</w:t>
      </w:r>
      <w:r w:rsidR="00DC3552">
        <w:rPr>
          <w:rFonts w:ascii="Times New Roman" w:eastAsia="Malgun Gothic" w:hAnsi="Times New Roman" w:cs="Times New Roman"/>
          <w:color w:val="000000"/>
          <w:sz w:val="20"/>
          <w:szCs w:val="20"/>
          <w:lang w:val="en-GB" w:eastAsia="ja-JP"/>
        </w:rPr>
        <w:t>,</w:t>
      </w:r>
      <w:r w:rsidR="009D1561">
        <w:rPr>
          <w:rFonts w:ascii="Times New Roman" w:eastAsia="Malgun Gothic" w:hAnsi="Times New Roman" w:cs="Times New Roman"/>
          <w:color w:val="000000"/>
          <w:sz w:val="20"/>
          <w:szCs w:val="20"/>
          <w:lang w:val="en-GB" w:eastAsia="ja-JP"/>
        </w:rPr>
        <w:t xml:space="preserve"> the portion of traffic steered via this access will be stopped completely</w:t>
      </w:r>
      <w:r w:rsidR="001922CE">
        <w:rPr>
          <w:rFonts w:ascii="Times New Roman" w:eastAsia="Malgun Gothic" w:hAnsi="Times New Roman" w:cs="Times New Roman"/>
          <w:color w:val="000000"/>
          <w:sz w:val="20"/>
          <w:szCs w:val="20"/>
          <w:lang w:val="en-GB" w:eastAsia="ja-JP"/>
        </w:rPr>
        <w:t xml:space="preserve"> and moved to the other access</w:t>
      </w:r>
      <w:r w:rsidR="009D1561">
        <w:rPr>
          <w:rFonts w:ascii="Times New Roman" w:eastAsia="Malgun Gothic" w:hAnsi="Times New Roman" w:cs="Times New Roman"/>
          <w:color w:val="000000"/>
          <w:sz w:val="20"/>
          <w:szCs w:val="20"/>
          <w:lang w:val="en-GB" w:eastAsia="ja-JP"/>
        </w:rPr>
        <w:t xml:space="preserve">. Even </w:t>
      </w:r>
      <w:r w:rsidR="00C63B2F">
        <w:rPr>
          <w:rFonts w:ascii="Times New Roman" w:eastAsia="Malgun Gothic" w:hAnsi="Times New Roman" w:cs="Times New Roman"/>
          <w:color w:val="000000"/>
          <w:sz w:val="20"/>
          <w:szCs w:val="20"/>
          <w:lang w:val="en-GB" w:eastAsia="ja-JP"/>
        </w:rPr>
        <w:t>though</w:t>
      </w:r>
      <w:r w:rsidR="009D1561">
        <w:rPr>
          <w:rFonts w:ascii="Times New Roman" w:eastAsia="Malgun Gothic" w:hAnsi="Times New Roman" w:cs="Times New Roman"/>
          <w:color w:val="000000"/>
          <w:sz w:val="20"/>
          <w:szCs w:val="20"/>
          <w:lang w:val="en-GB" w:eastAsia="ja-JP"/>
        </w:rPr>
        <w:t xml:space="preserve"> the RTT </w:t>
      </w:r>
      <w:r w:rsidR="001922CE">
        <w:rPr>
          <w:rFonts w:ascii="Times New Roman" w:eastAsia="Malgun Gothic" w:hAnsi="Times New Roman" w:cs="Times New Roman"/>
          <w:color w:val="000000"/>
          <w:sz w:val="20"/>
          <w:szCs w:val="20"/>
          <w:lang w:val="en-GB" w:eastAsia="ja-JP"/>
        </w:rPr>
        <w:t xml:space="preserve">or packet loss rate </w:t>
      </w:r>
      <w:r w:rsidR="009D1561">
        <w:rPr>
          <w:rFonts w:ascii="Times New Roman" w:eastAsia="Malgun Gothic" w:hAnsi="Times New Roman" w:cs="Times New Roman"/>
          <w:color w:val="000000"/>
          <w:sz w:val="20"/>
          <w:szCs w:val="20"/>
          <w:lang w:val="en-GB" w:eastAsia="ja-JP"/>
        </w:rPr>
        <w:t>can be achieved in this case, the overall throughput can experience a sudden drop, which can potentially harm the QoE.</w:t>
      </w:r>
      <w:r w:rsidR="001922CE">
        <w:rPr>
          <w:rFonts w:ascii="Times New Roman" w:eastAsia="Malgun Gothic" w:hAnsi="Times New Roman" w:cs="Times New Roman"/>
          <w:color w:val="000000"/>
          <w:sz w:val="20"/>
          <w:szCs w:val="20"/>
          <w:lang w:val="en-GB" w:eastAsia="ja-JP"/>
        </w:rPr>
        <w:t xml:space="preserve"> This solution can also lead to a situation where traffic on one access changes frequently between 0% and the pre-defined weight factor, while for the other access it switches between the weight factor and 100%. </w:t>
      </w:r>
      <w:r w:rsidR="0007616D">
        <w:rPr>
          <w:rFonts w:ascii="Times New Roman" w:eastAsia="Malgun Gothic" w:hAnsi="Times New Roman" w:cs="Times New Roman"/>
          <w:color w:val="000000"/>
          <w:sz w:val="20"/>
          <w:szCs w:val="20"/>
          <w:lang w:val="en-GB" w:eastAsia="ja-JP"/>
        </w:rPr>
        <w:t xml:space="preserve">Considering this weakness, it is </w:t>
      </w:r>
      <w:r w:rsidR="00C63B2F">
        <w:rPr>
          <w:rFonts w:ascii="Times New Roman" w:eastAsia="Malgun Gothic" w:hAnsi="Times New Roman" w:cs="Times New Roman"/>
          <w:color w:val="000000"/>
          <w:sz w:val="20"/>
          <w:szCs w:val="20"/>
          <w:lang w:val="en-GB" w:eastAsia="ja-JP"/>
        </w:rPr>
        <w:t>proposed</w:t>
      </w:r>
      <w:r w:rsidR="0007616D">
        <w:rPr>
          <w:rFonts w:ascii="Times New Roman" w:eastAsia="Malgun Gothic" w:hAnsi="Times New Roman" w:cs="Times New Roman"/>
          <w:color w:val="000000"/>
          <w:sz w:val="20"/>
          <w:szCs w:val="20"/>
          <w:lang w:val="en-GB" w:eastAsia="ja-JP"/>
        </w:rPr>
        <w:t xml:space="preserve"> to refine the solution and gradually reduce the traffic volume in</w:t>
      </w:r>
      <w:r>
        <w:rPr>
          <w:rFonts w:ascii="Times New Roman" w:eastAsia="Malgun Gothic" w:hAnsi="Times New Roman" w:cs="Times New Roman"/>
          <w:color w:val="000000"/>
          <w:sz w:val="20"/>
          <w:szCs w:val="20"/>
          <w:lang w:val="en-GB" w:eastAsia="ja-JP"/>
        </w:rPr>
        <w:t xml:space="preserve"> </w:t>
      </w:r>
      <w:r w:rsidR="002833A6">
        <w:rPr>
          <w:rFonts w:ascii="Times New Roman" w:eastAsia="Malgun Gothic" w:hAnsi="Times New Roman" w:cs="Times New Roman"/>
          <w:color w:val="000000"/>
          <w:sz w:val="20"/>
          <w:szCs w:val="20"/>
          <w:lang w:val="en-GB" w:eastAsia="ja-JP"/>
        </w:rPr>
        <w:t xml:space="preserve">case of a temporal </w:t>
      </w:r>
      <w:r w:rsidR="0007616D">
        <w:rPr>
          <w:rFonts w:ascii="Times New Roman" w:eastAsia="Malgun Gothic" w:hAnsi="Times New Roman" w:cs="Times New Roman"/>
          <w:color w:val="000000"/>
          <w:sz w:val="20"/>
          <w:szCs w:val="20"/>
          <w:lang w:val="en-GB" w:eastAsia="ja-JP"/>
        </w:rPr>
        <w:t>non-valid access.</w:t>
      </w:r>
      <w:r w:rsidR="00C63B2F">
        <w:rPr>
          <w:rFonts w:ascii="Times New Roman" w:eastAsia="Malgun Gothic" w:hAnsi="Times New Roman" w:cs="Times New Roman"/>
          <w:color w:val="000000"/>
          <w:sz w:val="20"/>
          <w:szCs w:val="20"/>
          <w:lang w:val="en-GB" w:eastAsia="ja-JP"/>
        </w:rPr>
        <w:t xml:space="preserve"> This gradual reduction of traffic on one or both accesses is an optional enhancement controlled by the network (PCF), i.e. in case of no reduction the originally proposed solution will be adopted.</w:t>
      </w:r>
    </w:p>
    <w:p w14:paraId="01CA0030" w14:textId="38FFFD6D" w:rsidR="003B27C7" w:rsidRPr="003B27C7" w:rsidRDefault="003B27C7" w:rsidP="003B27C7">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ja-JP"/>
        </w:rPr>
      </w:pPr>
      <w:r w:rsidRPr="003B27C7">
        <w:rPr>
          <w:rFonts w:ascii="Times New Roman" w:eastAsia="Malgun Gothic" w:hAnsi="Times New Roman" w:cs="Times New Roman"/>
          <w:color w:val="000000"/>
          <w:sz w:val="20"/>
          <w:szCs w:val="20"/>
          <w:lang w:val="en-GB" w:eastAsia="ja-JP"/>
        </w:rPr>
        <w:t>Therefore, Solution #</w:t>
      </w:r>
      <w:r w:rsidR="00212A16">
        <w:rPr>
          <w:rFonts w:ascii="Times New Roman" w:eastAsia="Malgun Gothic" w:hAnsi="Times New Roman" w:cs="Times New Roman"/>
          <w:color w:val="000000"/>
          <w:sz w:val="20"/>
          <w:szCs w:val="20"/>
          <w:lang w:val="en-GB" w:eastAsia="ja-JP"/>
        </w:rPr>
        <w:t>15</w:t>
      </w:r>
      <w:r w:rsidRPr="003B27C7">
        <w:rPr>
          <w:rFonts w:ascii="Times New Roman" w:eastAsia="Malgun Gothic" w:hAnsi="Times New Roman" w:cs="Times New Roman"/>
          <w:color w:val="000000"/>
          <w:sz w:val="20"/>
          <w:szCs w:val="20"/>
          <w:lang w:val="en-GB" w:eastAsia="ja-JP"/>
        </w:rPr>
        <w:t xml:space="preserve"> is updated to </w:t>
      </w:r>
      <w:r w:rsidR="002D66E6">
        <w:rPr>
          <w:rFonts w:ascii="Times New Roman" w:eastAsia="Malgun Gothic" w:hAnsi="Times New Roman" w:cs="Times New Roman"/>
          <w:color w:val="000000"/>
          <w:sz w:val="20"/>
          <w:szCs w:val="20"/>
          <w:lang w:val="en-GB" w:eastAsia="ja-JP"/>
        </w:rPr>
        <w:t xml:space="preserve">incorporate </w:t>
      </w:r>
      <w:r w:rsidR="002833A6">
        <w:rPr>
          <w:rFonts w:ascii="Times New Roman" w:eastAsia="Malgun Gothic" w:hAnsi="Times New Roman" w:cs="Times New Roman"/>
          <w:color w:val="000000"/>
          <w:sz w:val="20"/>
          <w:szCs w:val="20"/>
          <w:lang w:val="en-GB" w:eastAsia="ja-JP"/>
        </w:rPr>
        <w:t xml:space="preserve">both adaptation ratio and interval to support a </w:t>
      </w:r>
      <w:r w:rsidR="009D7851">
        <w:rPr>
          <w:rFonts w:ascii="Times New Roman" w:eastAsia="Malgun Gothic" w:hAnsi="Times New Roman" w:cs="Times New Roman"/>
          <w:color w:val="000000"/>
          <w:sz w:val="20"/>
          <w:szCs w:val="20"/>
          <w:lang w:val="en-GB" w:eastAsia="ja-JP"/>
        </w:rPr>
        <w:t>flatter</w:t>
      </w:r>
      <w:r w:rsidR="002833A6">
        <w:rPr>
          <w:rFonts w:ascii="Times New Roman" w:eastAsia="Malgun Gothic" w:hAnsi="Times New Roman" w:cs="Times New Roman"/>
          <w:color w:val="000000"/>
          <w:sz w:val="20"/>
          <w:szCs w:val="20"/>
          <w:lang w:val="en-GB" w:eastAsia="ja-JP"/>
        </w:rPr>
        <w:t xml:space="preserve"> traffic variation</w:t>
      </w:r>
      <w:r w:rsidR="002D66E6">
        <w:rPr>
          <w:rFonts w:ascii="Times New Roman" w:eastAsia="Malgun Gothic" w:hAnsi="Times New Roman" w:cs="Times New Roman"/>
          <w:color w:val="000000"/>
          <w:sz w:val="20"/>
          <w:szCs w:val="20"/>
          <w:lang w:val="en-GB" w:eastAsia="ja-JP"/>
        </w:rPr>
        <w:t>.</w:t>
      </w:r>
    </w:p>
    <w:p w14:paraId="3D75E091" w14:textId="77777777" w:rsidR="003B27C7" w:rsidRPr="003B27C7" w:rsidRDefault="003B27C7" w:rsidP="003B27C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sidRPr="003B27C7">
        <w:rPr>
          <w:rFonts w:ascii="Arial" w:eastAsia="Malgun Gothic" w:hAnsi="Arial" w:cs="Times New Roman"/>
          <w:sz w:val="36"/>
          <w:szCs w:val="20"/>
          <w:lang w:val="en-GB" w:eastAsia="ja-JP"/>
        </w:rPr>
        <w:t>2. Text Proposal</w:t>
      </w:r>
    </w:p>
    <w:p w14:paraId="6E34FE2E" w14:textId="528A3D75" w:rsidR="003B27C7" w:rsidRDefault="003B27C7" w:rsidP="003B27C7">
      <w:p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sz w:val="20"/>
          <w:szCs w:val="20"/>
          <w:lang w:val="en-GB" w:eastAsia="zh-CN"/>
        </w:rPr>
      </w:pPr>
      <w:r w:rsidRPr="003B27C7">
        <w:rPr>
          <w:rFonts w:ascii="Times New Roman" w:eastAsia="Malgun Gothic" w:hAnsi="Times New Roman" w:cs="Times New Roman"/>
          <w:color w:val="000000"/>
          <w:sz w:val="20"/>
          <w:szCs w:val="20"/>
          <w:lang w:val="en-GB" w:eastAsia="zh-CN"/>
        </w:rPr>
        <w:t>It is proposed to update TR 23.700-93 as described below.</w:t>
      </w:r>
    </w:p>
    <w:p w14:paraId="0EE3DDD9" w14:textId="3AB7FFC0" w:rsidR="009B712E" w:rsidRPr="009B712E" w:rsidRDefault="005F42ED" w:rsidP="009B712E">
      <w:pPr>
        <w:overflowPunct w:val="0"/>
        <w:autoSpaceDE w:val="0"/>
        <w:autoSpaceDN w:val="0"/>
        <w:adjustRightInd w:val="0"/>
        <w:spacing w:after="180" w:line="240" w:lineRule="auto"/>
        <w:jc w:val="center"/>
        <w:textAlignment w:val="baseline"/>
        <w:rPr>
          <w:rFonts w:ascii="Times New Roman" w:eastAsia="Malgun Gothic" w:hAnsi="Times New Roman" w:cs="Times New Roman"/>
          <w:color w:val="FF0000"/>
          <w:sz w:val="36"/>
          <w:szCs w:val="36"/>
          <w:lang w:val="en-GB" w:eastAsia="zh-CN"/>
        </w:rPr>
      </w:pPr>
      <w:r>
        <w:rPr>
          <w:rFonts w:ascii="Times New Roman" w:eastAsia="Malgun Gothic" w:hAnsi="Times New Roman" w:cs="Times New Roman"/>
          <w:color w:val="FF0000"/>
          <w:sz w:val="36"/>
          <w:szCs w:val="36"/>
          <w:lang w:val="en-GB" w:eastAsia="zh-CN"/>
        </w:rPr>
        <w:t>******</w:t>
      </w:r>
      <w:r w:rsidR="009B712E" w:rsidRPr="009B712E">
        <w:rPr>
          <w:rFonts w:ascii="Times New Roman" w:eastAsia="Malgun Gothic" w:hAnsi="Times New Roman" w:cs="Times New Roman"/>
          <w:color w:val="FF0000"/>
          <w:sz w:val="36"/>
          <w:szCs w:val="36"/>
          <w:lang w:val="en-GB" w:eastAsia="zh-CN"/>
        </w:rPr>
        <w:t>*** Start of Change ***</w:t>
      </w:r>
      <w:r>
        <w:rPr>
          <w:rFonts w:ascii="Times New Roman" w:eastAsia="Malgun Gothic" w:hAnsi="Times New Roman" w:cs="Times New Roman"/>
          <w:color w:val="FF0000"/>
          <w:sz w:val="36"/>
          <w:szCs w:val="36"/>
          <w:lang w:val="en-GB" w:eastAsia="zh-CN"/>
        </w:rPr>
        <w:t>******</w:t>
      </w:r>
    </w:p>
    <w:p w14:paraId="1736C545" w14:textId="28042EA3" w:rsidR="009B712E" w:rsidRPr="009B712E" w:rsidRDefault="009B712E" w:rsidP="009B712E">
      <w:pPr>
        <w:keepNext/>
        <w:keepLines/>
        <w:spacing w:before="180" w:after="180" w:line="240" w:lineRule="auto"/>
        <w:ind w:left="1134" w:hanging="1134"/>
        <w:outlineLvl w:val="1"/>
        <w:rPr>
          <w:rFonts w:ascii="Arial" w:eastAsia="宋体" w:hAnsi="Arial" w:cs="Times New Roman"/>
          <w:sz w:val="32"/>
          <w:szCs w:val="20"/>
          <w:lang w:val="en-GB"/>
        </w:rPr>
      </w:pPr>
      <w:bookmarkStart w:id="0" w:name="_Toc54626664"/>
      <w:bookmarkStart w:id="1" w:name="_Toc54879824"/>
      <w:r w:rsidRPr="009B712E">
        <w:rPr>
          <w:rFonts w:ascii="Arial" w:eastAsia="宋体" w:hAnsi="Arial" w:cs="Times New Roman"/>
          <w:sz w:val="32"/>
          <w:szCs w:val="20"/>
          <w:lang w:val="en-GB" w:eastAsia="zh-CN"/>
        </w:rPr>
        <w:t>6.15</w:t>
      </w:r>
      <w:r w:rsidRPr="009B712E">
        <w:rPr>
          <w:rFonts w:ascii="Arial" w:eastAsia="宋体" w:hAnsi="Arial" w:cs="Times New Roman"/>
          <w:sz w:val="32"/>
          <w:szCs w:val="20"/>
          <w:lang w:val="en-GB"/>
        </w:rPr>
        <w:tab/>
        <w:t xml:space="preserve">Solution #15: </w:t>
      </w:r>
      <w:bookmarkStart w:id="2" w:name="_Hlk55813023"/>
      <w:r w:rsidRPr="009B712E">
        <w:rPr>
          <w:rFonts w:ascii="Arial" w:eastAsia="宋体" w:hAnsi="Arial" w:cs="Times New Roman"/>
          <w:sz w:val="32"/>
          <w:szCs w:val="20"/>
          <w:lang w:val="en-GB"/>
        </w:rPr>
        <w:t>Enhancements to steering mode operation</w:t>
      </w:r>
      <w:bookmarkEnd w:id="0"/>
      <w:bookmarkEnd w:id="1"/>
      <w:bookmarkEnd w:id="2"/>
    </w:p>
    <w:p w14:paraId="2B3A9C11" w14:textId="77777777" w:rsidR="009B712E" w:rsidRPr="009B712E" w:rsidRDefault="009B712E" w:rsidP="009B712E">
      <w:pPr>
        <w:keepNext/>
        <w:keepLines/>
        <w:spacing w:before="120" w:after="180" w:line="240" w:lineRule="auto"/>
        <w:ind w:left="1134" w:hanging="1134"/>
        <w:outlineLvl w:val="2"/>
        <w:rPr>
          <w:rFonts w:ascii="Arial" w:eastAsia="宋体" w:hAnsi="Arial" w:cs="Times New Roman"/>
          <w:sz w:val="28"/>
          <w:szCs w:val="20"/>
          <w:lang w:val="en-GB"/>
        </w:rPr>
      </w:pPr>
      <w:bookmarkStart w:id="3" w:name="_Toc54626665"/>
      <w:bookmarkStart w:id="4" w:name="_Toc54879825"/>
      <w:r w:rsidRPr="009B712E">
        <w:rPr>
          <w:rFonts w:ascii="Arial" w:eastAsia="宋体" w:hAnsi="Arial" w:cs="Times New Roman"/>
          <w:sz w:val="28"/>
          <w:szCs w:val="20"/>
          <w:lang w:val="en-GB"/>
        </w:rPr>
        <w:t>6.15.1</w:t>
      </w:r>
      <w:r w:rsidRPr="009B712E">
        <w:rPr>
          <w:rFonts w:ascii="Arial" w:eastAsia="宋体" w:hAnsi="Arial" w:cs="Times New Roman"/>
          <w:sz w:val="28"/>
          <w:szCs w:val="20"/>
          <w:lang w:val="en-GB"/>
        </w:rPr>
        <w:tab/>
        <w:t>Introduction</w:t>
      </w:r>
      <w:bookmarkEnd w:id="3"/>
      <w:bookmarkEnd w:id="4"/>
    </w:p>
    <w:p w14:paraId="02821444" w14:textId="77777777" w:rsidR="009B712E" w:rsidRPr="009B712E" w:rsidRDefault="009B712E" w:rsidP="009B712E">
      <w:pPr>
        <w:spacing w:after="180" w:line="240" w:lineRule="auto"/>
        <w:rPr>
          <w:rFonts w:ascii="Times New Roman" w:eastAsia="宋体" w:hAnsi="Times New Roman" w:cs="Times New Roman"/>
          <w:sz w:val="20"/>
          <w:szCs w:val="20"/>
          <w:lang w:val="en-GB"/>
        </w:rPr>
      </w:pPr>
      <w:r w:rsidRPr="009B712E">
        <w:rPr>
          <w:rFonts w:ascii="Times New Roman" w:eastAsia="宋体" w:hAnsi="Times New Roman" w:cs="Times New Roman"/>
          <w:sz w:val="20"/>
          <w:szCs w:val="20"/>
          <w:lang w:val="en-GB"/>
        </w:rPr>
        <w:t>This solution addresses KI#1 on Additional Steering Modes.</w:t>
      </w:r>
    </w:p>
    <w:p w14:paraId="5350313F" w14:textId="77777777" w:rsidR="009B712E" w:rsidRPr="009B712E" w:rsidRDefault="009B712E" w:rsidP="009B712E">
      <w:pPr>
        <w:spacing w:after="180" w:line="240" w:lineRule="auto"/>
        <w:rPr>
          <w:rFonts w:ascii="Times New Roman" w:eastAsia="宋体" w:hAnsi="Times New Roman" w:cs="Times New Roman"/>
          <w:sz w:val="20"/>
          <w:szCs w:val="20"/>
          <w:lang w:val="en-GB"/>
        </w:rPr>
      </w:pPr>
      <w:r w:rsidRPr="009B712E">
        <w:rPr>
          <w:rFonts w:ascii="Times New Roman" w:eastAsia="宋体" w:hAnsi="Times New Roman" w:cs="Times New Roman"/>
          <w:sz w:val="20"/>
          <w:szCs w:val="20"/>
          <w:lang w:val="en-GB"/>
        </w:rPr>
        <w:t>As specified in ATSSS Rel-16, the traffic of MA PDU session could be distributed across one or both accesses by using different steering modes. There are four steering modes as defined in Rel-16, i.e. Active-Standby, Smallest Delay, Priority-based and Load balancing. All the Rel-16 steering modes are decided by the network side and performed by the UE and UPF based on the link performance measurement. For example, if one access becomes unavailable, the UE and UPF can switch all the traffic to the other available access. However, except the access available/unavailable status, the UE and UPF cannot flexibility distribute the traffic over both accesses according to the link performance in real time. To be more specific, for the Load balancing mode, the traffic splitting weight is statically set by the network based on the operators' requirement without considering the link performance measurement. For the Priority-based mode, the traffic can be steered on alternative access only when one access is congested. In summary, none of the rel-16 steering modes allow the UE or the UPF to adjust the usage of the accesses dynamically based on the link status. Not accounting link performance conditions in existing modes can impact service experience for some applications which are sensitive to delay and/or loss.</w:t>
      </w:r>
    </w:p>
    <w:p w14:paraId="467E0EBD" w14:textId="77777777" w:rsidR="009B712E" w:rsidRPr="009B712E" w:rsidRDefault="009B712E" w:rsidP="009B712E">
      <w:pPr>
        <w:keepNext/>
        <w:keepLines/>
        <w:spacing w:before="120" w:after="180" w:line="240" w:lineRule="auto"/>
        <w:ind w:left="1134" w:hanging="1134"/>
        <w:outlineLvl w:val="2"/>
        <w:rPr>
          <w:rFonts w:ascii="Arial" w:eastAsia="宋体" w:hAnsi="Arial" w:cs="Times New Roman"/>
          <w:sz w:val="28"/>
          <w:szCs w:val="20"/>
          <w:lang w:val="en-GB"/>
        </w:rPr>
      </w:pPr>
      <w:bookmarkStart w:id="5" w:name="_Toc54626666"/>
      <w:bookmarkStart w:id="6" w:name="_Toc54879826"/>
      <w:r w:rsidRPr="009B712E">
        <w:rPr>
          <w:rFonts w:ascii="Arial" w:eastAsia="宋体" w:hAnsi="Arial" w:cs="Times New Roman"/>
          <w:sz w:val="28"/>
          <w:szCs w:val="20"/>
          <w:lang w:val="en-GB"/>
        </w:rPr>
        <w:lastRenderedPageBreak/>
        <w:t>6.15.2</w:t>
      </w:r>
      <w:r w:rsidRPr="009B712E">
        <w:rPr>
          <w:rFonts w:ascii="Arial" w:eastAsia="宋体" w:hAnsi="Arial" w:cs="Times New Roman"/>
          <w:sz w:val="28"/>
          <w:szCs w:val="20"/>
          <w:lang w:val="en-GB"/>
        </w:rPr>
        <w:tab/>
        <w:t>High-level Description</w:t>
      </w:r>
      <w:bookmarkEnd w:id="5"/>
      <w:bookmarkEnd w:id="6"/>
    </w:p>
    <w:p w14:paraId="6D0832C3" w14:textId="77777777" w:rsidR="009B712E" w:rsidRPr="009B712E" w:rsidRDefault="009B712E" w:rsidP="009B712E">
      <w:pPr>
        <w:spacing w:after="180" w:line="240" w:lineRule="auto"/>
        <w:rPr>
          <w:rFonts w:ascii="Times New Roman" w:eastAsia="宋体" w:hAnsi="Times New Roman" w:cs="Times New Roman"/>
          <w:sz w:val="20"/>
          <w:szCs w:val="20"/>
          <w:lang w:val="en-GB"/>
        </w:rPr>
      </w:pPr>
      <w:r w:rsidRPr="009B712E">
        <w:rPr>
          <w:rFonts w:ascii="Times New Roman" w:eastAsia="宋体" w:hAnsi="Times New Roman" w:cs="Times New Roman"/>
          <w:sz w:val="20"/>
          <w:szCs w:val="20"/>
          <w:lang w:val="en-GB"/>
        </w:rPr>
        <w:t>Extending the steering mode configuration with link performance conditions as an option enables PCF to authorize when needed extra flexibility for both the UE and the UPF to perform the traffic steering accounting the mode intention but also the dynamic link characteristics.</w:t>
      </w:r>
    </w:p>
    <w:p w14:paraId="6E905554" w14:textId="27061C5C" w:rsidR="009B712E" w:rsidRPr="009B712E" w:rsidRDefault="009B712E" w:rsidP="009B712E">
      <w:pPr>
        <w:spacing w:after="180" w:line="240" w:lineRule="auto"/>
        <w:rPr>
          <w:rFonts w:ascii="Times New Roman" w:eastAsia="宋体" w:hAnsi="Times New Roman" w:cs="Times New Roman"/>
          <w:sz w:val="20"/>
          <w:szCs w:val="20"/>
          <w:lang w:val="en-GB"/>
        </w:rPr>
      </w:pPr>
      <w:r w:rsidRPr="009B712E">
        <w:rPr>
          <w:rFonts w:ascii="Times New Roman" w:eastAsia="宋体" w:hAnsi="Times New Roman" w:cs="Times New Roman"/>
          <w:sz w:val="20"/>
          <w:szCs w:val="20"/>
          <w:lang w:val="en-GB"/>
        </w:rPr>
        <w:t xml:space="preserve">It is proposed to extend the configuration of Load Balancing mode with access performance indicator thresholds </w:t>
      </w:r>
      <w:ins w:id="7" w:author="Nokia User" w:date="2020-11-09T11:26:00Z">
        <w:del w:id="8" w:author="Ericsson User" w:date="2020-11-16T13:50:00Z">
          <w:r w:rsidR="00A1346A" w:rsidDel="00512FEB">
            <w:rPr>
              <w:rFonts w:ascii="Times New Roman" w:eastAsia="宋体" w:hAnsi="Times New Roman" w:cs="Times New Roman"/>
              <w:sz w:val="20"/>
              <w:szCs w:val="20"/>
              <w:lang w:val="en-GB"/>
            </w:rPr>
            <w:delText xml:space="preserve">and adaptation ratio </w:delText>
          </w:r>
        </w:del>
      </w:ins>
      <w:r w:rsidRPr="009B712E">
        <w:rPr>
          <w:rFonts w:ascii="Times New Roman" w:eastAsia="宋体" w:hAnsi="Times New Roman" w:cs="Times New Roman"/>
          <w:sz w:val="20"/>
          <w:szCs w:val="20"/>
          <w:lang w:val="en-GB"/>
        </w:rPr>
        <w:t>as an option. Since PCF does not have a mean to provide different performance settings per access it is proposed that setting of such thresholds</w:t>
      </w:r>
      <w:ins w:id="9" w:author="Nokia User" w:date="2020-11-09T11:26:00Z">
        <w:r w:rsidR="00CF0D48">
          <w:rPr>
            <w:rFonts w:ascii="Times New Roman" w:eastAsia="宋体" w:hAnsi="Times New Roman" w:cs="Times New Roman"/>
            <w:sz w:val="20"/>
            <w:szCs w:val="20"/>
            <w:lang w:val="en-GB"/>
          </w:rPr>
          <w:t xml:space="preserve"> </w:t>
        </w:r>
        <w:del w:id="10" w:author="Ericsson User" w:date="2020-11-16T13:50:00Z">
          <w:r w:rsidR="00CF0D48" w:rsidDel="00512FEB">
            <w:rPr>
              <w:rFonts w:ascii="Times New Roman" w:eastAsia="宋体" w:hAnsi="Times New Roman" w:cs="Times New Roman"/>
              <w:sz w:val="20"/>
              <w:szCs w:val="20"/>
              <w:lang w:val="en-GB"/>
            </w:rPr>
            <w:delText>and adaptation ratio</w:delText>
          </w:r>
        </w:del>
      </w:ins>
      <w:del w:id="11" w:author="Ericsson User" w:date="2020-11-16T13:50:00Z">
        <w:r w:rsidRPr="009B712E" w:rsidDel="00512FEB">
          <w:rPr>
            <w:rFonts w:ascii="Times New Roman" w:eastAsia="宋体" w:hAnsi="Times New Roman" w:cs="Times New Roman"/>
            <w:sz w:val="20"/>
            <w:szCs w:val="20"/>
            <w:lang w:val="en-GB"/>
          </w:rPr>
          <w:delText xml:space="preserve"> </w:delText>
        </w:r>
      </w:del>
      <w:r w:rsidRPr="009B712E">
        <w:rPr>
          <w:rFonts w:ascii="Times New Roman" w:eastAsia="宋体" w:hAnsi="Times New Roman" w:cs="Times New Roman"/>
          <w:sz w:val="20"/>
          <w:szCs w:val="20"/>
          <w:lang w:val="en-GB"/>
        </w:rPr>
        <w:t xml:space="preserve">is common to both accesses. </w:t>
      </w:r>
      <w:r w:rsidRPr="009B712E">
        <w:rPr>
          <w:rFonts w:ascii="Times New Roman" w:eastAsia="宋体" w:hAnsi="Times New Roman" w:cs="Times New Roman"/>
          <w:sz w:val="20"/>
          <w:szCs w:val="20"/>
          <w:lang w:val="sv-SE"/>
        </w:rPr>
        <w:t>Thresholds are based on existing QoS parameters and inline with existing QoS model. Threshold values should thus be based on QoS requirements of the applocations/SDFs.</w:t>
      </w:r>
      <w:ins w:id="12" w:author="Nokia User" w:date="2020-11-09T11:27:00Z">
        <w:r w:rsidR="003A74DC">
          <w:rPr>
            <w:rFonts w:ascii="Times New Roman" w:eastAsia="宋体" w:hAnsi="Times New Roman" w:cs="Times New Roman"/>
            <w:sz w:val="20"/>
            <w:szCs w:val="20"/>
            <w:lang w:val="sv-SE"/>
          </w:rPr>
          <w:t xml:space="preserve"> </w:t>
        </w:r>
      </w:ins>
      <w:ins w:id="13" w:author="Nokia-user" w:date="2020-11-09T14:22:00Z">
        <w:r w:rsidR="00B2362C">
          <w:rPr>
            <w:rFonts w:ascii="Times New Roman" w:eastAsia="宋体" w:hAnsi="Times New Roman" w:cs="Times New Roman"/>
            <w:sz w:val="20"/>
            <w:szCs w:val="20"/>
            <w:lang w:val="sv-SE"/>
          </w:rPr>
          <w:t>The a</w:t>
        </w:r>
      </w:ins>
      <w:ins w:id="14" w:author="Nokia User" w:date="2020-11-09T11:27:00Z">
        <w:r w:rsidR="003A74DC" w:rsidRPr="003A74DC">
          <w:rPr>
            <w:rFonts w:ascii="Times New Roman" w:eastAsia="宋体" w:hAnsi="Times New Roman" w:cs="Times New Roman"/>
            <w:sz w:val="20"/>
            <w:szCs w:val="20"/>
            <w:lang w:val="sv-SE"/>
          </w:rPr>
          <w:t>daptation ratio avoid</w:t>
        </w:r>
      </w:ins>
      <w:ins w:id="15" w:author="Nokia-user" w:date="2020-11-09T14:22:00Z">
        <w:r w:rsidR="00B2362C">
          <w:rPr>
            <w:rFonts w:ascii="Times New Roman" w:eastAsia="宋体" w:hAnsi="Times New Roman" w:cs="Times New Roman"/>
            <w:sz w:val="20"/>
            <w:szCs w:val="20"/>
            <w:lang w:val="sv-SE"/>
          </w:rPr>
          <w:t>s</w:t>
        </w:r>
      </w:ins>
      <w:ins w:id="16" w:author="Nokia User" w:date="2020-11-09T11:27:00Z">
        <w:r w:rsidR="003A74DC" w:rsidRPr="003A74DC">
          <w:rPr>
            <w:rFonts w:ascii="Times New Roman" w:eastAsia="宋体" w:hAnsi="Times New Roman" w:cs="Times New Roman"/>
            <w:sz w:val="20"/>
            <w:szCs w:val="20"/>
            <w:lang w:val="sv-SE"/>
          </w:rPr>
          <w:t xml:space="preserve"> dramatic variations of traffic throughput in case of </w:t>
        </w:r>
      </w:ins>
      <w:ins w:id="17" w:author="Nokia-user" w:date="2020-11-09T13:31:00Z">
        <w:r w:rsidR="00C63B2F">
          <w:rPr>
            <w:rFonts w:ascii="Times New Roman" w:eastAsia="宋体" w:hAnsi="Times New Roman" w:cs="Times New Roman"/>
            <w:sz w:val="20"/>
            <w:szCs w:val="20"/>
            <w:lang w:val="sv-SE"/>
          </w:rPr>
          <w:t xml:space="preserve">(frequent) </w:t>
        </w:r>
      </w:ins>
      <w:ins w:id="18" w:author="Nokia User" w:date="2020-11-09T11:27:00Z">
        <w:r w:rsidR="003A74DC" w:rsidRPr="003A74DC">
          <w:rPr>
            <w:rFonts w:ascii="Times New Roman" w:eastAsia="宋体" w:hAnsi="Times New Roman" w:cs="Times New Roman"/>
            <w:sz w:val="20"/>
            <w:szCs w:val="20"/>
            <w:lang w:val="sv-SE"/>
          </w:rPr>
          <w:t>link status</w:t>
        </w:r>
      </w:ins>
      <w:ins w:id="19" w:author="Nokia-user" w:date="2020-11-09T13:30:00Z">
        <w:r w:rsidR="00C63B2F">
          <w:rPr>
            <w:rFonts w:ascii="Times New Roman" w:eastAsia="宋体" w:hAnsi="Times New Roman" w:cs="Times New Roman"/>
            <w:sz w:val="20"/>
            <w:szCs w:val="20"/>
            <w:lang w:val="sv-SE"/>
          </w:rPr>
          <w:t xml:space="preserve"> changes</w:t>
        </w:r>
      </w:ins>
      <w:ins w:id="20" w:author="Nokia User" w:date="2020-11-09T11:27:00Z">
        <w:r w:rsidR="003A74DC" w:rsidRPr="003A74DC">
          <w:rPr>
            <w:rFonts w:ascii="Times New Roman" w:eastAsia="宋体" w:hAnsi="Times New Roman" w:cs="Times New Roman"/>
            <w:sz w:val="20"/>
            <w:szCs w:val="20"/>
            <w:lang w:val="sv-SE"/>
          </w:rPr>
          <w:t xml:space="preserve">, enabling a more gentle adaptation </w:t>
        </w:r>
      </w:ins>
      <w:ins w:id="21" w:author="Nokia-user" w:date="2020-11-09T13:31:00Z">
        <w:r w:rsidR="00C63B2F">
          <w:rPr>
            <w:rFonts w:ascii="Times New Roman" w:eastAsia="宋体" w:hAnsi="Times New Roman" w:cs="Times New Roman"/>
            <w:sz w:val="20"/>
            <w:szCs w:val="20"/>
            <w:lang w:val="sv-SE"/>
          </w:rPr>
          <w:t>mechanism</w:t>
        </w:r>
      </w:ins>
      <w:ins w:id="22" w:author="Nokia User" w:date="2020-11-09T11:27:00Z">
        <w:r w:rsidR="003A74DC" w:rsidRPr="003A74DC">
          <w:rPr>
            <w:rFonts w:ascii="Times New Roman" w:eastAsia="宋体" w:hAnsi="Times New Roman" w:cs="Times New Roman"/>
            <w:sz w:val="20"/>
            <w:szCs w:val="20"/>
            <w:lang w:val="sv-SE"/>
          </w:rPr>
          <w:t>.</w:t>
        </w:r>
      </w:ins>
    </w:p>
    <w:p w14:paraId="32266656" w14:textId="70D99E91" w:rsidR="009B712E" w:rsidRPr="009B712E" w:rsidRDefault="009B712E" w:rsidP="009B712E">
      <w:pPr>
        <w:spacing w:after="180" w:line="240" w:lineRule="auto"/>
        <w:rPr>
          <w:rFonts w:ascii="Times New Roman" w:eastAsia="宋体" w:hAnsi="Times New Roman" w:cs="Times New Roman"/>
          <w:sz w:val="20"/>
          <w:szCs w:val="20"/>
          <w:lang w:val="en-GB"/>
        </w:rPr>
      </w:pPr>
      <w:r w:rsidRPr="009B712E">
        <w:rPr>
          <w:rFonts w:ascii="Times New Roman" w:eastAsia="宋体" w:hAnsi="Times New Roman" w:cs="Times New Roman"/>
          <w:sz w:val="20"/>
          <w:szCs w:val="20"/>
          <w:lang w:val="en-GB"/>
        </w:rPr>
        <w:t>In the case of Load Balancing steering mode, the PCF can indicate any combination of Maximum UL/DL RTT and UL/DL Maximum Packet Loss Rate</w:t>
      </w:r>
      <w:ins w:id="23" w:author="Nokia User" w:date="2020-11-09T11:27:00Z">
        <w:del w:id="24" w:author="Huawei11" w:date="2020-11-17T17:12:00Z">
          <w:r w:rsidR="008C5400" w:rsidRPr="00497E75" w:rsidDel="00497E75">
            <w:rPr>
              <w:rFonts w:ascii="Times New Roman" w:eastAsia="宋体" w:hAnsi="Times New Roman" w:cs="Times New Roman"/>
              <w:sz w:val="20"/>
              <w:szCs w:val="20"/>
              <w:highlight w:val="cyan"/>
              <w:lang w:val="en-GB"/>
              <w:rPrChange w:id="25" w:author="Huawei11" w:date="2020-11-17T17:12:00Z">
                <w:rPr>
                  <w:rFonts w:ascii="Times New Roman" w:eastAsia="宋体" w:hAnsi="Times New Roman" w:cs="Times New Roman"/>
                  <w:sz w:val="20"/>
                  <w:szCs w:val="20"/>
                  <w:lang w:val="en-GB"/>
                </w:rPr>
              </w:rPrChange>
            </w:rPr>
            <w:delText xml:space="preserve">, </w:delText>
          </w:r>
        </w:del>
      </w:ins>
      <w:ins w:id="26" w:author="Nokia-user" w:date="2020-11-09T13:33:00Z">
        <w:del w:id="27" w:author="Huawei11" w:date="2020-11-17T17:12:00Z">
          <w:r w:rsidR="00C63B2F" w:rsidRPr="00497E75" w:rsidDel="00497E75">
            <w:rPr>
              <w:rFonts w:ascii="Times New Roman" w:eastAsia="宋体" w:hAnsi="Times New Roman" w:cs="Times New Roman"/>
              <w:sz w:val="20"/>
              <w:szCs w:val="20"/>
              <w:highlight w:val="cyan"/>
              <w:lang w:val="en-GB"/>
              <w:rPrChange w:id="28" w:author="Huawei11" w:date="2020-11-17T17:12:00Z">
                <w:rPr>
                  <w:rFonts w:ascii="Times New Roman" w:eastAsia="宋体" w:hAnsi="Times New Roman" w:cs="Times New Roman"/>
                  <w:sz w:val="20"/>
                  <w:szCs w:val="20"/>
                  <w:lang w:val="en-GB"/>
                </w:rPr>
              </w:rPrChange>
            </w:rPr>
            <w:delText>and optionally</w:delText>
          </w:r>
        </w:del>
      </w:ins>
      <w:ins w:id="29" w:author="Nokia User" w:date="2020-11-09T11:27:00Z">
        <w:del w:id="30" w:author="Huawei11" w:date="2020-11-17T17:12:00Z">
          <w:r w:rsidR="008C5400" w:rsidRPr="00497E75" w:rsidDel="00497E75">
            <w:rPr>
              <w:rFonts w:ascii="Times New Roman" w:eastAsia="宋体" w:hAnsi="Times New Roman" w:cs="Times New Roman"/>
              <w:sz w:val="20"/>
              <w:szCs w:val="20"/>
              <w:highlight w:val="cyan"/>
              <w:lang w:val="en-GB"/>
              <w:rPrChange w:id="31" w:author="Huawei11" w:date="2020-11-17T17:12:00Z">
                <w:rPr>
                  <w:rFonts w:ascii="Times New Roman" w:eastAsia="宋体" w:hAnsi="Times New Roman" w:cs="Times New Roman"/>
                  <w:sz w:val="20"/>
                  <w:szCs w:val="20"/>
                  <w:lang w:val="en-GB"/>
                </w:rPr>
              </w:rPrChange>
            </w:rPr>
            <w:delText xml:space="preserve"> respective adaptation ratio and adaptation interval</w:delText>
          </w:r>
        </w:del>
      </w:ins>
      <w:r w:rsidRPr="00DD3F42">
        <w:rPr>
          <w:rFonts w:ascii="Times New Roman" w:eastAsia="宋体" w:hAnsi="Times New Roman" w:cs="Times New Roman"/>
          <w:sz w:val="20"/>
          <w:szCs w:val="20"/>
          <w:highlight w:val="yellow"/>
          <w:lang w:val="en-GB"/>
          <w:rPrChange w:id="32" w:author="Huawei11" w:date="2020-11-17T15:32:00Z">
            <w:rPr>
              <w:rFonts w:ascii="Times New Roman" w:eastAsia="宋体" w:hAnsi="Times New Roman" w:cs="Times New Roman"/>
              <w:sz w:val="20"/>
              <w:szCs w:val="20"/>
              <w:lang w:val="en-GB"/>
            </w:rPr>
          </w:rPrChange>
        </w:rPr>
        <w:t xml:space="preserve"> in the PCC rule.</w:t>
      </w:r>
      <w:r w:rsidRPr="009B712E">
        <w:rPr>
          <w:rFonts w:ascii="Times New Roman" w:eastAsia="宋体" w:hAnsi="Times New Roman" w:cs="Times New Roman"/>
          <w:sz w:val="20"/>
          <w:szCs w:val="20"/>
          <w:lang w:val="en-GB"/>
        </w:rPr>
        <w:t xml:space="preserve"> The parameters are common for 3GPP and non-3GPP access and provided per PCC rule (i.e. per SDF). Jitter, as proposed in Solution 3, is not considered in the current 3GPP QoS model and is thus not taken into account in ATSSS.</w:t>
      </w:r>
    </w:p>
    <w:p w14:paraId="0630BD99" w14:textId="77777777" w:rsidR="009B712E" w:rsidRPr="009B712E" w:rsidRDefault="009B712E" w:rsidP="009B712E">
      <w:pPr>
        <w:spacing w:after="180" w:line="240" w:lineRule="auto"/>
        <w:rPr>
          <w:rFonts w:ascii="Times New Roman" w:eastAsia="宋体" w:hAnsi="Times New Roman" w:cs="Times New Roman"/>
          <w:sz w:val="20"/>
          <w:szCs w:val="20"/>
          <w:lang w:val="en-GB"/>
        </w:rPr>
      </w:pPr>
      <w:r w:rsidRPr="009B712E">
        <w:rPr>
          <w:rFonts w:ascii="Times New Roman" w:eastAsia="宋体" w:hAnsi="Times New Roman" w:cs="Times New Roman"/>
          <w:sz w:val="20"/>
          <w:szCs w:val="20"/>
          <w:lang w:val="en-GB"/>
        </w:rPr>
        <w:t>Alternatively, the SMF derives Maximum UL/DL RTT and UL/DL Maximum Packet Loss Rate based on the rel-15/16 QoS parameters in the PCC rule.</w:t>
      </w:r>
      <w:bookmarkStart w:id="33" w:name="_GoBack"/>
      <w:bookmarkEnd w:id="33"/>
    </w:p>
    <w:p w14:paraId="16E64D95" w14:textId="77777777" w:rsidR="009B712E" w:rsidRPr="009B712E" w:rsidRDefault="009B712E" w:rsidP="009B712E">
      <w:pPr>
        <w:keepLines/>
        <w:spacing w:after="180" w:line="240" w:lineRule="auto"/>
        <w:ind w:left="1701" w:hanging="1417"/>
        <w:rPr>
          <w:rFonts w:ascii="Times New Roman" w:eastAsia="宋体" w:hAnsi="Times New Roman" w:cs="Times New Roman"/>
          <w:color w:val="FF0000"/>
          <w:sz w:val="20"/>
          <w:szCs w:val="20"/>
        </w:rPr>
      </w:pPr>
      <w:r w:rsidRPr="009B712E">
        <w:rPr>
          <w:rFonts w:ascii="Times New Roman" w:eastAsia="宋体" w:hAnsi="Times New Roman" w:cs="Times New Roman"/>
          <w:color w:val="FF0000"/>
          <w:sz w:val="20"/>
          <w:szCs w:val="20"/>
        </w:rPr>
        <w:t>Editor's note:</w:t>
      </w:r>
      <w:r w:rsidRPr="009B712E">
        <w:rPr>
          <w:rFonts w:ascii="Times New Roman" w:eastAsia="宋体" w:hAnsi="Times New Roman" w:cs="Times New Roman"/>
          <w:color w:val="FF0000"/>
          <w:sz w:val="20"/>
          <w:szCs w:val="20"/>
        </w:rPr>
        <w:tab/>
        <w:t>It is FFS whether the ATSSS QoS parameters/thresholds would be derived by PCF or SMF.</w:t>
      </w:r>
    </w:p>
    <w:p w14:paraId="1C3B0D0C" w14:textId="77777777" w:rsidR="009B712E" w:rsidRPr="009B712E" w:rsidRDefault="009B712E" w:rsidP="009B712E">
      <w:pPr>
        <w:spacing w:after="180" w:line="240" w:lineRule="auto"/>
        <w:rPr>
          <w:rFonts w:ascii="Times New Roman" w:eastAsia="宋体" w:hAnsi="Times New Roman" w:cs="Times New Roman"/>
          <w:sz w:val="20"/>
          <w:szCs w:val="20"/>
          <w:lang w:val="en-GB"/>
        </w:rPr>
      </w:pPr>
      <w:r w:rsidRPr="009B712E">
        <w:rPr>
          <w:rFonts w:ascii="Times New Roman" w:eastAsia="宋体" w:hAnsi="Times New Roman" w:cs="Times New Roman"/>
          <w:sz w:val="20"/>
          <w:szCs w:val="20"/>
          <w:lang w:val="en-GB"/>
        </w:rPr>
        <w:t>The SMF determines Maximum UL/DL RTT and UL/DL Maximum Packet Loss Rate per QoS Flow and provides to the UE and UPF as part of the ATSSS information.</w:t>
      </w:r>
    </w:p>
    <w:p w14:paraId="20703684" w14:textId="611DF4D8" w:rsidR="009B712E" w:rsidRPr="009B712E" w:rsidRDefault="009B712E" w:rsidP="009B712E">
      <w:pPr>
        <w:spacing w:after="180" w:line="240" w:lineRule="auto"/>
        <w:rPr>
          <w:rFonts w:ascii="Times New Roman" w:eastAsia="宋体" w:hAnsi="Times New Roman" w:cs="Times New Roman"/>
          <w:sz w:val="20"/>
          <w:szCs w:val="20"/>
          <w:lang w:val="en-GB"/>
        </w:rPr>
      </w:pPr>
      <w:r w:rsidRPr="009B712E">
        <w:rPr>
          <w:rFonts w:ascii="Times New Roman" w:eastAsia="宋体" w:hAnsi="Times New Roman" w:cs="Times New Roman"/>
          <w:sz w:val="20"/>
          <w:szCs w:val="20"/>
          <w:lang w:val="en-GB"/>
        </w:rPr>
        <w:t>The UE (and UPF) shall load-balance the traffic by accounting the weight factor configured and initiate the monitoring of the configured access performance indicators. If the performance of both accesses is within all the configured thresholds, the UE (or UPF) shall consider both accesses valid for steering and load balance based on the configured weight factor. If the performance of an access is not within any of the configured thresholds, the UE (or UPF) shall not consider this access as valid for steering</w:t>
      </w:r>
      <w:ins w:id="34" w:author="Nokia User" w:date="2020-11-09T11:28:00Z">
        <w:r w:rsidR="0078230E">
          <w:rPr>
            <w:rFonts w:ascii="Times New Roman" w:eastAsia="宋体" w:hAnsi="Times New Roman" w:cs="Times New Roman"/>
            <w:sz w:val="20"/>
            <w:szCs w:val="20"/>
            <w:lang w:val="en-GB"/>
          </w:rPr>
          <w:t xml:space="preserve"> and thus decrease</w:t>
        </w:r>
      </w:ins>
      <w:ins w:id="35" w:author="Nokia User" w:date="2020-11-09T11:29:00Z">
        <w:r w:rsidR="0078230E">
          <w:rPr>
            <w:rFonts w:ascii="Times New Roman" w:eastAsia="宋体" w:hAnsi="Times New Roman" w:cs="Times New Roman"/>
            <w:sz w:val="20"/>
            <w:szCs w:val="20"/>
            <w:lang w:val="en-GB"/>
          </w:rPr>
          <w:t xml:space="preserve"> the Load Balancing weight</w:t>
        </w:r>
      </w:ins>
      <w:ins w:id="36" w:author="Nokia-user" w:date="2020-11-09T13:36:00Z">
        <w:r w:rsidR="00C63B2F">
          <w:rPr>
            <w:rFonts w:ascii="Times New Roman" w:eastAsia="宋体" w:hAnsi="Times New Roman" w:cs="Times New Roman"/>
            <w:sz w:val="20"/>
            <w:szCs w:val="20"/>
            <w:lang w:val="en-GB"/>
          </w:rPr>
          <w:t xml:space="preserve"> by</w:t>
        </w:r>
      </w:ins>
      <w:ins w:id="37" w:author="Ericsson User" w:date="2020-11-16T13:50:00Z">
        <w:r w:rsidR="00512FEB">
          <w:rPr>
            <w:rFonts w:ascii="Times New Roman" w:eastAsia="宋体" w:hAnsi="Times New Roman" w:cs="Times New Roman"/>
            <w:sz w:val="20"/>
            <w:szCs w:val="20"/>
            <w:lang w:val="en-GB"/>
          </w:rPr>
          <w:t xml:space="preserve"> an implementation specific amount.</w:t>
        </w:r>
      </w:ins>
      <w:ins w:id="38" w:author="Nokia-user" w:date="2020-11-09T13:36:00Z">
        <w:del w:id="39" w:author="Ericsson User" w:date="2020-11-16T13:50:00Z">
          <w:r w:rsidR="00C63B2F" w:rsidDel="00512FEB">
            <w:rPr>
              <w:rFonts w:ascii="Times New Roman" w:eastAsia="宋体" w:hAnsi="Times New Roman" w:cs="Times New Roman"/>
              <w:sz w:val="20"/>
              <w:szCs w:val="20"/>
              <w:lang w:val="en-GB"/>
            </w:rPr>
            <w:delText xml:space="preserve"> the given </w:delText>
          </w:r>
        </w:del>
      </w:ins>
      <w:ins w:id="40" w:author="Nokia-user" w:date="2020-11-09T13:37:00Z">
        <w:del w:id="41" w:author="Ericsson User" w:date="2020-11-16T13:50:00Z">
          <w:r w:rsidR="00C63B2F" w:rsidDel="00512FEB">
            <w:rPr>
              <w:rFonts w:ascii="Times New Roman" w:eastAsia="宋体" w:hAnsi="Times New Roman" w:cs="Times New Roman"/>
              <w:sz w:val="20"/>
              <w:szCs w:val="20"/>
              <w:lang w:val="en-GB"/>
            </w:rPr>
            <w:delText>adapt</w:delText>
          </w:r>
        </w:del>
      </w:ins>
      <w:ins w:id="42" w:author="Nokia User" w:date="2020-11-09T14:37:00Z">
        <w:del w:id="43" w:author="Ericsson User" w:date="2020-11-16T13:50:00Z">
          <w:r w:rsidR="003F7479" w:rsidDel="00512FEB">
            <w:rPr>
              <w:rFonts w:ascii="Times New Roman" w:eastAsia="宋体" w:hAnsi="Times New Roman" w:cs="Times New Roman"/>
              <w:sz w:val="20"/>
              <w:szCs w:val="20"/>
              <w:lang w:val="en-GB"/>
            </w:rPr>
            <w:delText>at</w:delText>
          </w:r>
        </w:del>
      </w:ins>
      <w:ins w:id="44" w:author="Nokia-user" w:date="2020-11-09T13:37:00Z">
        <w:del w:id="45" w:author="Ericsson User" w:date="2020-11-16T13:50:00Z">
          <w:r w:rsidR="00C63B2F" w:rsidDel="00512FEB">
            <w:rPr>
              <w:rFonts w:ascii="Times New Roman" w:eastAsia="宋体" w:hAnsi="Times New Roman" w:cs="Times New Roman"/>
              <w:sz w:val="20"/>
              <w:szCs w:val="20"/>
              <w:lang w:val="en-GB"/>
            </w:rPr>
            <w:delText xml:space="preserve">ion </w:delText>
          </w:r>
        </w:del>
      </w:ins>
      <w:ins w:id="46" w:author="Nokia-user" w:date="2020-11-09T13:36:00Z">
        <w:del w:id="47" w:author="Ericsson User" w:date="2020-11-16T13:50:00Z">
          <w:r w:rsidR="00C63B2F" w:rsidDel="00512FEB">
            <w:rPr>
              <w:rFonts w:ascii="Times New Roman" w:eastAsia="宋体" w:hAnsi="Times New Roman" w:cs="Times New Roman"/>
              <w:sz w:val="20"/>
              <w:szCs w:val="20"/>
              <w:lang w:val="en-GB"/>
            </w:rPr>
            <w:delText>ratio</w:delText>
          </w:r>
        </w:del>
      </w:ins>
      <w:del w:id="48" w:author="Ericsson User" w:date="2020-11-16T13:50:00Z">
        <w:r w:rsidRPr="009B712E" w:rsidDel="00512FEB">
          <w:rPr>
            <w:rFonts w:ascii="Times New Roman" w:eastAsia="宋体" w:hAnsi="Times New Roman" w:cs="Times New Roman"/>
            <w:sz w:val="20"/>
            <w:szCs w:val="20"/>
            <w:lang w:val="en-GB"/>
          </w:rPr>
          <w:delText>.</w:delText>
        </w:r>
      </w:del>
      <w:ins w:id="49" w:author="Ericsson User" w:date="2020-11-16T13:50:00Z">
        <w:r w:rsidR="00512FEB">
          <w:rPr>
            <w:rFonts w:ascii="Times New Roman" w:eastAsia="宋体" w:hAnsi="Times New Roman" w:cs="Times New Roman"/>
            <w:sz w:val="20"/>
            <w:szCs w:val="20"/>
            <w:lang w:val="en-GB"/>
          </w:rPr>
          <w:t xml:space="preserve"> </w:t>
        </w:r>
      </w:ins>
      <w:ins w:id="50" w:author="Ericsson User" w:date="2020-11-16T13:52:00Z">
        <w:r w:rsidR="00512FEB">
          <w:rPr>
            <w:rFonts w:ascii="Times New Roman" w:eastAsia="宋体" w:hAnsi="Times New Roman" w:cs="Times New Roman"/>
            <w:sz w:val="20"/>
            <w:szCs w:val="20"/>
            <w:lang w:val="sv-SE"/>
          </w:rPr>
          <w:t>The adjustment of the Load Balancing weight</w:t>
        </w:r>
        <w:r w:rsidR="00512FEB" w:rsidRPr="003A74DC">
          <w:rPr>
            <w:rFonts w:ascii="Times New Roman" w:eastAsia="宋体" w:hAnsi="Times New Roman" w:cs="Times New Roman"/>
            <w:sz w:val="20"/>
            <w:szCs w:val="20"/>
            <w:lang w:val="sv-SE"/>
          </w:rPr>
          <w:t xml:space="preserve"> avoid</w:t>
        </w:r>
        <w:r w:rsidR="00512FEB">
          <w:rPr>
            <w:rFonts w:ascii="Times New Roman" w:eastAsia="宋体" w:hAnsi="Times New Roman" w:cs="Times New Roman"/>
            <w:sz w:val="20"/>
            <w:szCs w:val="20"/>
            <w:lang w:val="sv-SE"/>
          </w:rPr>
          <w:t>s</w:t>
        </w:r>
        <w:r w:rsidR="00512FEB" w:rsidRPr="003A74DC">
          <w:rPr>
            <w:rFonts w:ascii="Times New Roman" w:eastAsia="宋体" w:hAnsi="Times New Roman" w:cs="Times New Roman"/>
            <w:sz w:val="20"/>
            <w:szCs w:val="20"/>
            <w:lang w:val="sv-SE"/>
          </w:rPr>
          <w:t xml:space="preserve"> dramatic variations of traffic throughput in case of </w:t>
        </w:r>
        <w:r w:rsidR="00512FEB">
          <w:rPr>
            <w:rFonts w:ascii="Times New Roman" w:eastAsia="宋体" w:hAnsi="Times New Roman" w:cs="Times New Roman"/>
            <w:sz w:val="20"/>
            <w:szCs w:val="20"/>
            <w:lang w:val="sv-SE"/>
          </w:rPr>
          <w:t xml:space="preserve">(frequent) </w:t>
        </w:r>
        <w:r w:rsidR="00512FEB" w:rsidRPr="003A74DC">
          <w:rPr>
            <w:rFonts w:ascii="Times New Roman" w:eastAsia="宋体" w:hAnsi="Times New Roman" w:cs="Times New Roman"/>
            <w:sz w:val="20"/>
            <w:szCs w:val="20"/>
            <w:lang w:val="sv-SE"/>
          </w:rPr>
          <w:t>link status</w:t>
        </w:r>
        <w:r w:rsidR="00512FEB">
          <w:rPr>
            <w:rFonts w:ascii="Times New Roman" w:eastAsia="宋体" w:hAnsi="Times New Roman" w:cs="Times New Roman"/>
            <w:sz w:val="20"/>
            <w:szCs w:val="20"/>
            <w:lang w:val="sv-SE"/>
          </w:rPr>
          <w:t xml:space="preserve"> changes</w:t>
        </w:r>
        <w:r w:rsidR="00512FEB" w:rsidRPr="003A74DC">
          <w:rPr>
            <w:rFonts w:ascii="Times New Roman" w:eastAsia="宋体" w:hAnsi="Times New Roman" w:cs="Times New Roman"/>
            <w:sz w:val="20"/>
            <w:szCs w:val="20"/>
            <w:lang w:val="sv-SE"/>
          </w:rPr>
          <w:t xml:space="preserve">, enabling a more gentle adaptation </w:t>
        </w:r>
        <w:r w:rsidR="00512FEB">
          <w:rPr>
            <w:rFonts w:ascii="Times New Roman" w:eastAsia="宋体" w:hAnsi="Times New Roman" w:cs="Times New Roman"/>
            <w:sz w:val="20"/>
            <w:szCs w:val="20"/>
            <w:lang w:val="sv-SE"/>
          </w:rPr>
          <w:t>mechanism</w:t>
        </w:r>
        <w:r w:rsidR="00512FEB" w:rsidRPr="003A74DC">
          <w:rPr>
            <w:rFonts w:ascii="Times New Roman" w:eastAsia="宋体" w:hAnsi="Times New Roman" w:cs="Times New Roman"/>
            <w:sz w:val="20"/>
            <w:szCs w:val="20"/>
            <w:lang w:val="sv-SE"/>
          </w:rPr>
          <w:t>.</w:t>
        </w:r>
        <w:r w:rsidR="00512FEB">
          <w:rPr>
            <w:rFonts w:ascii="Times New Roman" w:eastAsia="宋体" w:hAnsi="Times New Roman" w:cs="Times New Roman"/>
            <w:sz w:val="20"/>
            <w:szCs w:val="20"/>
            <w:lang w:val="sv-SE"/>
          </w:rPr>
          <w:t xml:space="preserve"> </w:t>
        </w:r>
      </w:ins>
      <w:ins w:id="51" w:author="Ericsson User" w:date="2020-11-16T13:50:00Z">
        <w:r w:rsidR="00512FEB">
          <w:rPr>
            <w:rFonts w:ascii="Times New Roman" w:eastAsia="宋体" w:hAnsi="Times New Roman" w:cs="Times New Roman"/>
            <w:sz w:val="20"/>
            <w:szCs w:val="20"/>
            <w:lang w:val="en-GB"/>
          </w:rPr>
          <w:t xml:space="preserve">The UE and UPF may </w:t>
        </w:r>
      </w:ins>
      <w:ins w:id="52" w:author="Ericsson User" w:date="2020-11-16T13:51:00Z">
        <w:r w:rsidR="00512FEB">
          <w:rPr>
            <w:rFonts w:ascii="Times New Roman" w:eastAsia="宋体" w:hAnsi="Times New Roman" w:cs="Times New Roman"/>
            <w:sz w:val="20"/>
            <w:szCs w:val="20"/>
            <w:lang w:val="en-GB"/>
          </w:rPr>
          <w:t>decrease the Load Balancing weight with a lower or higher amount depending on how much an access exceeds a threshold.</w:t>
        </w:r>
      </w:ins>
      <w:r w:rsidRPr="009B712E">
        <w:rPr>
          <w:rFonts w:ascii="Times New Roman" w:eastAsia="宋体" w:hAnsi="Times New Roman" w:cs="Times New Roman"/>
          <w:sz w:val="20"/>
          <w:szCs w:val="20"/>
          <w:lang w:val="en-GB"/>
        </w:rPr>
        <w:t xml:space="preserve"> </w:t>
      </w:r>
      <w:ins w:id="53" w:author="Nokia User" w:date="2020-11-09T11:29:00Z">
        <w:r w:rsidR="0078230E">
          <w:rPr>
            <w:rFonts w:ascii="Times New Roman" w:eastAsia="宋体" w:hAnsi="Times New Roman" w:cs="Times New Roman"/>
            <w:sz w:val="20"/>
            <w:szCs w:val="20"/>
            <w:lang w:val="en-GB"/>
          </w:rPr>
          <w:t xml:space="preserve">When all thresholds are met again, </w:t>
        </w:r>
      </w:ins>
      <w:r w:rsidRPr="009B712E">
        <w:rPr>
          <w:rFonts w:ascii="Times New Roman" w:eastAsia="宋体" w:hAnsi="Times New Roman" w:cs="Times New Roman"/>
          <w:sz w:val="20"/>
          <w:szCs w:val="20"/>
          <w:lang w:val="en-GB"/>
        </w:rPr>
        <w:t>UE (or UPF) shall consider an access valid again</w:t>
      </w:r>
      <w:ins w:id="54" w:author="Nokia User" w:date="2020-11-09T11:29:00Z">
        <w:r w:rsidR="0078230E">
          <w:rPr>
            <w:rFonts w:ascii="Times New Roman" w:eastAsia="宋体" w:hAnsi="Times New Roman" w:cs="Times New Roman"/>
            <w:sz w:val="20"/>
            <w:szCs w:val="20"/>
            <w:lang w:val="en-GB"/>
          </w:rPr>
          <w:t xml:space="preserve"> and reset the Load Balancing weight as initially indicated by PCF</w:t>
        </w:r>
      </w:ins>
      <w:del w:id="55" w:author="Nokia User" w:date="2020-11-09T11:29:00Z">
        <w:r w:rsidRPr="009B712E" w:rsidDel="0078230E">
          <w:rPr>
            <w:rFonts w:ascii="Times New Roman" w:eastAsia="宋体" w:hAnsi="Times New Roman" w:cs="Times New Roman"/>
            <w:sz w:val="20"/>
            <w:szCs w:val="20"/>
            <w:lang w:val="en-GB"/>
          </w:rPr>
          <w:delText xml:space="preserve"> when all thresholds are met again</w:delText>
        </w:r>
      </w:del>
      <w:r w:rsidRPr="009B712E">
        <w:rPr>
          <w:rFonts w:ascii="Times New Roman" w:eastAsia="宋体" w:hAnsi="Times New Roman" w:cs="Times New Roman"/>
          <w:sz w:val="20"/>
          <w:szCs w:val="20"/>
          <w:lang w:val="en-GB"/>
        </w:rPr>
        <w:t>. In practice this means the UE (or UPF) will adjust dynamically the Load Balancing weight to the link performance so the actual Load Balancing factor resulting can differ from the one configured by PCF but will the benefit of providing a better service experience to subscribers. If none of the access are considered valid, UE (or UPF) shall steer traffic to a default access configured by PCF and notify PCF.</w:t>
      </w:r>
    </w:p>
    <w:p w14:paraId="27DAFCBB" w14:textId="4651180F" w:rsidR="009F2083" w:rsidRPr="009B712E" w:rsidRDefault="009B712E" w:rsidP="009B712E">
      <w:pPr>
        <w:keepLines/>
        <w:spacing w:after="180" w:line="240" w:lineRule="auto"/>
        <w:ind w:left="1701" w:hanging="1417"/>
        <w:rPr>
          <w:rFonts w:ascii="Times New Roman" w:eastAsia="宋体" w:hAnsi="Times New Roman" w:cs="Times New Roman"/>
          <w:color w:val="FF0000"/>
          <w:sz w:val="20"/>
          <w:szCs w:val="20"/>
        </w:rPr>
      </w:pPr>
      <w:r w:rsidRPr="009B712E">
        <w:rPr>
          <w:rFonts w:ascii="Times New Roman" w:eastAsia="宋体" w:hAnsi="Times New Roman" w:cs="Times New Roman"/>
          <w:color w:val="FF0000"/>
          <w:sz w:val="20"/>
          <w:szCs w:val="20"/>
        </w:rPr>
        <w:t>Editor's note:</w:t>
      </w:r>
      <w:r w:rsidRPr="009B712E">
        <w:rPr>
          <w:rFonts w:ascii="Times New Roman" w:eastAsia="宋体" w:hAnsi="Times New Roman" w:cs="Times New Roman"/>
          <w:color w:val="FF0000"/>
          <w:sz w:val="20"/>
          <w:szCs w:val="20"/>
        </w:rPr>
        <w:tab/>
        <w:t>It is FFS if thresholds, and if so what thresholds, are applicable to other steering modes.</w:t>
      </w:r>
    </w:p>
    <w:p w14:paraId="630A5849" w14:textId="0CC98744" w:rsidR="009B712E" w:rsidRPr="009B712E" w:rsidRDefault="009B712E" w:rsidP="009B712E">
      <w:pPr>
        <w:spacing w:after="180" w:line="240" w:lineRule="auto"/>
        <w:rPr>
          <w:rFonts w:ascii="Times New Roman" w:eastAsia="宋体" w:hAnsi="Times New Roman" w:cs="Times New Roman"/>
          <w:sz w:val="20"/>
          <w:szCs w:val="20"/>
          <w:lang w:val="en-GB"/>
        </w:rPr>
      </w:pPr>
      <w:r w:rsidRPr="009B712E">
        <w:rPr>
          <w:rFonts w:ascii="Times New Roman" w:eastAsia="宋体" w:hAnsi="Times New Roman" w:cs="Times New Roman"/>
          <w:sz w:val="20"/>
          <w:szCs w:val="20"/>
          <w:lang w:val="en-GB"/>
        </w:rPr>
        <w:t xml:space="preserve">See Figure 6.15.2-1 for details considering the load balancing example, where one single packet flow is shown as an example for UL and DL respectively. The weight factor for the traffic over each access is provided by PCF 50% for 3GPP/N3GPP in both UL and DL. </w:t>
      </w:r>
      <w:ins w:id="56" w:author="Nokia User" w:date="2020-11-09T11:30:00Z">
        <w:del w:id="57" w:author="Ericsson User" w:date="2020-11-16T13:53:00Z">
          <w:r w:rsidR="00D62A53" w:rsidRPr="00D62A53" w:rsidDel="00512FEB">
            <w:rPr>
              <w:rFonts w:ascii="Times New Roman" w:eastAsia="宋体" w:hAnsi="Times New Roman" w:cs="Times New Roman"/>
              <w:sz w:val="20"/>
              <w:szCs w:val="20"/>
              <w:lang w:val="en-GB"/>
            </w:rPr>
            <w:delText xml:space="preserve">The adaptation ratio for the traffic over each access are provided by PCF as 50% in both UL and DL. </w:delText>
          </w:r>
        </w:del>
      </w:ins>
      <w:r w:rsidRPr="009B712E">
        <w:rPr>
          <w:rFonts w:ascii="Times New Roman" w:eastAsia="宋体" w:hAnsi="Times New Roman" w:cs="Times New Roman"/>
          <w:sz w:val="20"/>
          <w:szCs w:val="20"/>
          <w:lang w:val="en-GB"/>
        </w:rPr>
        <w:t>In this example the application is latency sensitive and PCF provides UL/DL maximum RTT</w:t>
      </w:r>
      <w:ins w:id="58" w:author="Nokia User" w:date="2020-11-09T11:33:00Z">
        <w:del w:id="59" w:author="Ericsson User" w:date="2020-11-16T13:53:00Z">
          <w:r w:rsidR="00D62A53" w:rsidDel="00512FEB">
            <w:rPr>
              <w:rFonts w:ascii="Times New Roman" w:eastAsia="宋体" w:hAnsi="Times New Roman" w:cs="Times New Roman"/>
              <w:sz w:val="20"/>
              <w:szCs w:val="20"/>
              <w:lang w:val="en-GB"/>
            </w:rPr>
            <w:delText xml:space="preserve"> and the adaptation ratio</w:delText>
          </w:r>
        </w:del>
      </w:ins>
      <w:r w:rsidRPr="009B712E">
        <w:rPr>
          <w:rFonts w:ascii="Times New Roman" w:eastAsia="宋体" w:hAnsi="Times New Roman" w:cs="Times New Roman"/>
          <w:sz w:val="20"/>
          <w:szCs w:val="20"/>
          <w:lang w:val="en-GB"/>
        </w:rPr>
        <w:t>.</w:t>
      </w:r>
    </w:p>
    <w:p w14:paraId="4497332A" w14:textId="63FD3D04" w:rsidR="000078EB" w:rsidRPr="009B712E" w:rsidRDefault="009B712E" w:rsidP="008F1F75">
      <w:pPr>
        <w:spacing w:after="180" w:line="240" w:lineRule="auto"/>
        <w:rPr>
          <w:rFonts w:ascii="Times New Roman" w:eastAsia="宋体" w:hAnsi="Times New Roman" w:cs="Times New Roman"/>
          <w:sz w:val="20"/>
          <w:szCs w:val="20"/>
          <w:lang w:val="en-GB"/>
        </w:rPr>
      </w:pPr>
      <w:r w:rsidRPr="009B712E">
        <w:rPr>
          <w:rFonts w:ascii="Times New Roman" w:eastAsia="宋体" w:hAnsi="Times New Roman" w:cs="Times New Roman"/>
          <w:sz w:val="20"/>
          <w:szCs w:val="20"/>
          <w:lang w:val="en-GB"/>
        </w:rPr>
        <w:t>Initially, both the 3GPP and non 3GPP access RTT is below the threshold and UE and UPF schedulers e.g. use round robin mechanism in such a way that 50% weight is enforced. However, at some point of time, the UL delay in 3GPP access increases beyond the maximum threshold</w:t>
      </w:r>
      <w:del w:id="60" w:author="Nokia User" w:date="2020-11-09T11:34:00Z">
        <w:r w:rsidRPr="009B712E" w:rsidDel="006C5E0B">
          <w:rPr>
            <w:rFonts w:ascii="Times New Roman" w:eastAsia="宋体" w:hAnsi="Times New Roman" w:cs="Times New Roman"/>
            <w:sz w:val="20"/>
            <w:szCs w:val="20"/>
            <w:lang w:val="en-GB"/>
          </w:rPr>
          <w:delText xml:space="preserve"> during a short period preventing the UE to steer during that access as long as the situation lasts</w:delText>
        </w:r>
      </w:del>
      <w:r w:rsidRPr="009B712E">
        <w:rPr>
          <w:rFonts w:ascii="Times New Roman" w:eastAsia="宋体" w:hAnsi="Times New Roman" w:cs="Times New Roman"/>
          <w:sz w:val="20"/>
          <w:szCs w:val="20"/>
          <w:lang w:val="en-GB"/>
        </w:rPr>
        <w:t xml:space="preserve">. </w:t>
      </w:r>
      <w:ins w:id="61" w:author="Nokia User" w:date="2020-11-09T11:34:00Z">
        <w:r w:rsidR="006C5E0B" w:rsidRPr="006C5E0B">
          <w:rPr>
            <w:rFonts w:ascii="Times New Roman" w:eastAsia="宋体" w:hAnsi="Times New Roman" w:cs="Times New Roman"/>
            <w:sz w:val="20"/>
            <w:szCs w:val="20"/>
            <w:lang w:val="en-GB"/>
          </w:rPr>
          <w:t xml:space="preserve">In this case, the UE reduces the traffic via that access through reducing the Load Balancing weight by </w:t>
        </w:r>
      </w:ins>
      <w:ins w:id="62" w:author="Nokia-user" w:date="2020-11-09T14:32:00Z">
        <w:del w:id="63" w:author="Ericsson User" w:date="2020-11-16T13:53:00Z">
          <w:r w:rsidR="00397A75" w:rsidDel="00512FEB">
            <w:rPr>
              <w:rFonts w:ascii="Times New Roman" w:eastAsia="宋体" w:hAnsi="Times New Roman" w:cs="Times New Roman"/>
              <w:sz w:val="20"/>
              <w:szCs w:val="20"/>
              <w:lang w:val="en-GB"/>
            </w:rPr>
            <w:delText>an adap</w:delText>
          </w:r>
        </w:del>
      </w:ins>
      <w:ins w:id="64" w:author="Nokia User" w:date="2020-11-09T14:37:00Z">
        <w:del w:id="65" w:author="Ericsson User" w:date="2020-11-16T13:53:00Z">
          <w:r w:rsidR="003F7479" w:rsidDel="00512FEB">
            <w:rPr>
              <w:rFonts w:ascii="Times New Roman" w:eastAsia="宋体" w:hAnsi="Times New Roman" w:cs="Times New Roman"/>
              <w:sz w:val="20"/>
              <w:szCs w:val="20"/>
              <w:lang w:val="en-GB"/>
            </w:rPr>
            <w:delText>ta</w:delText>
          </w:r>
        </w:del>
      </w:ins>
      <w:ins w:id="66" w:author="Nokia-user" w:date="2020-11-09T14:32:00Z">
        <w:del w:id="67" w:author="Ericsson User" w:date="2020-11-16T13:53:00Z">
          <w:r w:rsidR="00397A75" w:rsidDel="00512FEB">
            <w:rPr>
              <w:rFonts w:ascii="Times New Roman" w:eastAsia="宋体" w:hAnsi="Times New Roman" w:cs="Times New Roman"/>
              <w:sz w:val="20"/>
              <w:szCs w:val="20"/>
              <w:lang w:val="en-GB"/>
            </w:rPr>
            <w:delText xml:space="preserve">tion ratio of </w:delText>
          </w:r>
        </w:del>
        <w:r w:rsidR="00397A75">
          <w:rPr>
            <w:rFonts w:ascii="Times New Roman" w:eastAsia="宋体" w:hAnsi="Times New Roman" w:cs="Times New Roman"/>
            <w:sz w:val="20"/>
            <w:szCs w:val="20"/>
            <w:lang w:val="en-GB"/>
          </w:rPr>
          <w:t>10</w:t>
        </w:r>
      </w:ins>
      <w:ins w:id="68" w:author="Nokia User" w:date="2020-11-09T11:34:00Z">
        <w:r w:rsidR="006C5E0B" w:rsidRPr="006C5E0B">
          <w:rPr>
            <w:rFonts w:ascii="Times New Roman" w:eastAsia="宋体" w:hAnsi="Times New Roman" w:cs="Times New Roman"/>
            <w:sz w:val="20"/>
            <w:szCs w:val="20"/>
            <w:lang w:val="en-GB"/>
          </w:rPr>
          <w:t xml:space="preserve">0%. </w:t>
        </w:r>
      </w:ins>
      <w:ins w:id="69" w:author="Ericsson User" w:date="2020-11-16T13:54:00Z">
        <w:r w:rsidR="00512FEB">
          <w:rPr>
            <w:rFonts w:ascii="Times New Roman" w:eastAsia="宋体" w:hAnsi="Times New Roman" w:cs="Times New Roman"/>
            <w:sz w:val="20"/>
            <w:szCs w:val="20"/>
            <w:lang w:val="en-GB"/>
          </w:rPr>
          <w:t xml:space="preserve">The UE may also have chosen a different Load Blancing weight, e.g. </w:t>
        </w:r>
      </w:ins>
      <w:ins w:id="70" w:author="Ericsson User" w:date="2020-11-16T13:55:00Z">
        <w:r w:rsidR="00512FEB">
          <w:rPr>
            <w:rFonts w:ascii="Times New Roman" w:eastAsia="宋体" w:hAnsi="Times New Roman" w:cs="Times New Roman"/>
            <w:sz w:val="20"/>
            <w:szCs w:val="20"/>
            <w:lang w:val="en-GB"/>
          </w:rPr>
          <w:t xml:space="preserve">20% over 3GPP access and 80% over non-3GPP access. </w:t>
        </w:r>
      </w:ins>
      <w:r w:rsidRPr="009B712E">
        <w:rPr>
          <w:rFonts w:ascii="Times New Roman" w:eastAsia="宋体" w:hAnsi="Times New Roman" w:cs="Times New Roman"/>
          <w:sz w:val="20"/>
          <w:szCs w:val="20"/>
          <w:lang w:val="en-GB"/>
        </w:rPr>
        <w:t xml:space="preserve">Once the situation is recovered, the UE scheduler will apply again the round robin mechanism considering the 50% weight. If the traffic distribution is observed for a longer period, e.g. during the busy hour, the effective load balancing weight achieved in UL will be </w:t>
      </w:r>
      <w:ins w:id="71" w:author="Ericsson User" w:date="2020-11-16T13:55:00Z">
        <w:r w:rsidR="00512FEB">
          <w:rPr>
            <w:rFonts w:ascii="Times New Roman" w:eastAsia="宋体" w:hAnsi="Times New Roman" w:cs="Times New Roman"/>
            <w:sz w:val="20"/>
            <w:szCs w:val="20"/>
            <w:lang w:val="en-GB"/>
          </w:rPr>
          <w:t xml:space="preserve">less than the prescribed 50% in UL, e.g. </w:t>
        </w:r>
      </w:ins>
      <w:r w:rsidRPr="009B712E">
        <w:rPr>
          <w:rFonts w:ascii="Times New Roman" w:eastAsia="宋体" w:hAnsi="Times New Roman" w:cs="Times New Roman"/>
          <w:sz w:val="20"/>
          <w:szCs w:val="20"/>
          <w:lang w:val="en-GB"/>
        </w:rPr>
        <w:t xml:space="preserve">30% for UL and 50% for DL on 3GPP access, and 70% for UL and 50% for DL on non 3GPP access, as shown in the figure. The </w:t>
      </w:r>
      <w:r w:rsidRPr="009B712E">
        <w:rPr>
          <w:rFonts w:ascii="Times New Roman" w:eastAsia="宋体" w:hAnsi="Times New Roman" w:cs="Times New Roman"/>
          <w:sz w:val="20"/>
          <w:szCs w:val="20"/>
          <w:lang w:val="en-GB" w:eastAsia="zh-CN"/>
        </w:rPr>
        <w:t>"</w:t>
      </w:r>
      <w:r w:rsidRPr="009B712E">
        <w:rPr>
          <w:rFonts w:ascii="Times New Roman" w:eastAsia="宋体" w:hAnsi="Times New Roman" w:cs="Times New Roman"/>
          <w:sz w:val="20"/>
          <w:szCs w:val="20"/>
          <w:lang w:val="en-GB"/>
        </w:rPr>
        <w:t>longer term</w:t>
      </w:r>
      <w:r w:rsidRPr="009B712E">
        <w:rPr>
          <w:rFonts w:ascii="Times New Roman" w:eastAsia="宋体" w:hAnsi="Times New Roman" w:cs="Times New Roman"/>
          <w:sz w:val="20"/>
          <w:szCs w:val="20"/>
          <w:lang w:val="en-GB" w:eastAsia="zh-CN"/>
        </w:rPr>
        <w:t>"</w:t>
      </w:r>
      <w:r w:rsidRPr="009B712E">
        <w:rPr>
          <w:rFonts w:ascii="Times New Roman" w:eastAsia="宋体" w:hAnsi="Times New Roman" w:cs="Times New Roman"/>
          <w:sz w:val="20"/>
          <w:szCs w:val="20"/>
          <w:lang w:val="en-GB"/>
        </w:rPr>
        <w:t xml:space="preserve"> load balancing weight may thus differ from the weight factor prescribed in the PCC rule, since the thresholds and access link conditions have been taken into account based on the thresholds provided to UE and UPF. The target for UE/UPF is however always to fulfil the operator's prescribed weight provided by PCF, if the link conditions </w:t>
      </w:r>
      <w:r w:rsidRPr="009B712E">
        <w:rPr>
          <w:rFonts w:ascii="Times New Roman" w:eastAsia="宋体" w:hAnsi="Times New Roman" w:cs="Times New Roman"/>
          <w:sz w:val="20"/>
          <w:szCs w:val="20"/>
          <w:lang w:val="en-GB"/>
        </w:rPr>
        <w:lastRenderedPageBreak/>
        <w:t>allow it. In this way the operator use case is maintained at the same time as access link conditions are taken into account to ensure a good QoE.</w:t>
      </w:r>
    </w:p>
    <w:p w14:paraId="0B16BAF9" w14:textId="77777777" w:rsidR="009B712E" w:rsidRPr="009B712E" w:rsidRDefault="009B712E" w:rsidP="009B712E">
      <w:pPr>
        <w:keepLines/>
        <w:spacing w:after="180" w:line="240" w:lineRule="auto"/>
        <w:ind w:left="1135" w:hanging="851"/>
        <w:rPr>
          <w:rFonts w:ascii="Times New Roman" w:eastAsia="宋体" w:hAnsi="Times New Roman" w:cs="Times New Roman"/>
          <w:sz w:val="20"/>
          <w:szCs w:val="20"/>
          <w:lang w:val="en-GB"/>
        </w:rPr>
      </w:pPr>
      <w:r w:rsidRPr="009B712E">
        <w:rPr>
          <w:rFonts w:ascii="Times New Roman" w:eastAsia="宋体" w:hAnsi="Times New Roman" w:cs="Times New Roman"/>
          <w:sz w:val="20"/>
          <w:szCs w:val="20"/>
          <w:lang w:val="en-GB"/>
        </w:rPr>
        <w:t>NOTE 1:</w:t>
      </w:r>
      <w:r w:rsidRPr="009B712E">
        <w:rPr>
          <w:rFonts w:ascii="Times New Roman" w:eastAsia="宋体" w:hAnsi="Times New Roman" w:cs="Times New Roman"/>
          <w:sz w:val="20"/>
          <w:szCs w:val="20"/>
          <w:lang w:val="en-GB"/>
        </w:rPr>
        <w:tab/>
        <w:t>It is up to the UE and UPF scheduler implementation on how to schedule when several performance conditions are configured. It is up to the implementation how frequently the KPI measurements are monitored.</w:t>
      </w:r>
    </w:p>
    <w:p w14:paraId="020FA107" w14:textId="77777777" w:rsidR="009B712E" w:rsidRPr="009B712E" w:rsidRDefault="009B712E" w:rsidP="009B712E">
      <w:pPr>
        <w:keepNext/>
        <w:keepLines/>
        <w:spacing w:before="60" w:after="180" w:line="240" w:lineRule="auto"/>
        <w:jc w:val="center"/>
        <w:rPr>
          <w:rFonts w:ascii="Arial" w:eastAsia="宋体" w:hAnsi="Arial" w:cs="Times New Roman"/>
          <w:b/>
          <w:sz w:val="20"/>
          <w:szCs w:val="20"/>
          <w:lang w:val="en-GB"/>
        </w:rPr>
      </w:pPr>
      <w:r w:rsidRPr="009B712E">
        <w:rPr>
          <w:rFonts w:ascii="Arial" w:eastAsia="宋体" w:hAnsi="Arial" w:cs="Times New Roman"/>
          <w:b/>
          <w:sz w:val="20"/>
          <w:szCs w:val="20"/>
          <w:lang w:val="en-GB"/>
        </w:rPr>
        <w:object w:dxaOrig="11326" w:dyaOrig="4456" w14:anchorId="35299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85pt;height:165.6pt" o:ole="">
            <v:imagedata r:id="rId12" o:title=""/>
          </v:shape>
          <o:OLEObject Type="Embed" ProgID="Visio.Drawing.15" ShapeID="_x0000_i1025" DrawAspect="Content" ObjectID="_1667138479" r:id="rId13"/>
        </w:object>
      </w:r>
    </w:p>
    <w:p w14:paraId="2CA1305B" w14:textId="77777777" w:rsidR="009B712E" w:rsidRPr="009B712E" w:rsidRDefault="009B712E" w:rsidP="009B712E">
      <w:pPr>
        <w:keepLines/>
        <w:spacing w:after="240" w:line="240" w:lineRule="auto"/>
        <w:jc w:val="center"/>
        <w:rPr>
          <w:rFonts w:ascii="Arial" w:eastAsia="宋体" w:hAnsi="Arial" w:cs="Times New Roman"/>
          <w:b/>
          <w:sz w:val="20"/>
          <w:szCs w:val="20"/>
          <w:lang w:val="sv-SE" w:eastAsia="x-none"/>
        </w:rPr>
      </w:pPr>
      <w:r w:rsidRPr="009B712E">
        <w:rPr>
          <w:rFonts w:ascii="Arial" w:eastAsia="宋体" w:hAnsi="Arial" w:cs="Times New Roman"/>
          <w:b/>
          <w:sz w:val="20"/>
          <w:szCs w:val="20"/>
          <w:lang w:val="en-GB" w:eastAsia="x-none"/>
        </w:rPr>
        <w:t>Figure 6.</w:t>
      </w:r>
      <w:r w:rsidRPr="009B712E">
        <w:rPr>
          <w:rFonts w:ascii="Arial" w:eastAsia="宋体" w:hAnsi="Arial" w:cs="Times New Roman"/>
          <w:b/>
          <w:sz w:val="20"/>
          <w:szCs w:val="20"/>
          <w:lang w:val="sv-SE" w:eastAsia="x-none"/>
        </w:rPr>
        <w:t>15</w:t>
      </w:r>
      <w:r w:rsidRPr="009B712E">
        <w:rPr>
          <w:rFonts w:ascii="Arial" w:eastAsia="宋体" w:hAnsi="Arial" w:cs="Times New Roman"/>
          <w:b/>
          <w:sz w:val="20"/>
          <w:szCs w:val="20"/>
          <w:lang w:val="en-GB" w:eastAsia="x-none"/>
        </w:rPr>
        <w:t xml:space="preserve">.2-1: </w:t>
      </w:r>
      <w:r w:rsidRPr="009B712E">
        <w:rPr>
          <w:rFonts w:ascii="Arial" w:eastAsia="宋体" w:hAnsi="Arial" w:cs="Times New Roman"/>
          <w:b/>
          <w:sz w:val="20"/>
          <w:szCs w:val="20"/>
          <w:lang w:val="sv-SE" w:eastAsia="x-none"/>
        </w:rPr>
        <w:t>S</w:t>
      </w:r>
      <w:r w:rsidRPr="009B712E">
        <w:rPr>
          <w:rFonts w:ascii="Arial" w:eastAsia="宋体" w:hAnsi="Arial" w:cs="Times New Roman"/>
          <w:b/>
          <w:sz w:val="20"/>
          <w:szCs w:val="20"/>
          <w:lang w:val="en-GB" w:eastAsia="x-none"/>
        </w:rPr>
        <w:t>teering mode</w:t>
      </w:r>
      <w:r w:rsidRPr="009B712E">
        <w:rPr>
          <w:rFonts w:ascii="Arial" w:eastAsia="宋体" w:hAnsi="Arial" w:cs="Times New Roman"/>
          <w:b/>
          <w:sz w:val="20"/>
          <w:szCs w:val="20"/>
          <w:lang w:val="sv-SE" w:eastAsia="x-none"/>
        </w:rPr>
        <w:t xml:space="preserve"> example (average weight over some time)</w:t>
      </w:r>
    </w:p>
    <w:p w14:paraId="3EC8F059" w14:textId="77777777" w:rsidR="009B712E" w:rsidRPr="009B712E" w:rsidRDefault="009B712E" w:rsidP="009B712E">
      <w:pPr>
        <w:spacing w:after="180" w:line="240" w:lineRule="auto"/>
        <w:rPr>
          <w:rFonts w:ascii="Times New Roman" w:eastAsia="宋体" w:hAnsi="Times New Roman" w:cs="Times New Roman"/>
          <w:sz w:val="20"/>
          <w:szCs w:val="20"/>
          <w:lang w:val="en-GB"/>
        </w:rPr>
      </w:pPr>
      <w:r w:rsidRPr="009B712E">
        <w:rPr>
          <w:rFonts w:ascii="Times New Roman" w:eastAsia="宋体" w:hAnsi="Times New Roman" w:cs="Times New Roman"/>
          <w:sz w:val="20"/>
          <w:szCs w:val="20"/>
          <w:lang w:val="en-GB"/>
        </w:rPr>
        <w:t>This steering mode enhancement can be applied by the MPTCP, ATSSS-LL and (MP)QUIC steering functionalities.</w:t>
      </w:r>
    </w:p>
    <w:p w14:paraId="3DB95648" w14:textId="77777777" w:rsidR="009B712E" w:rsidRPr="009B712E" w:rsidRDefault="009B712E" w:rsidP="009B712E">
      <w:pPr>
        <w:keepNext/>
        <w:keepLines/>
        <w:spacing w:before="120" w:after="180" w:line="240" w:lineRule="auto"/>
        <w:ind w:left="1134" w:hanging="1134"/>
        <w:outlineLvl w:val="2"/>
        <w:rPr>
          <w:rFonts w:ascii="Arial" w:eastAsia="宋体" w:hAnsi="Arial" w:cs="Times New Roman"/>
          <w:sz w:val="28"/>
          <w:szCs w:val="20"/>
          <w:lang w:val="en-GB"/>
        </w:rPr>
      </w:pPr>
      <w:bookmarkStart w:id="72" w:name="_Toc54626667"/>
      <w:bookmarkStart w:id="73" w:name="_Toc54879827"/>
      <w:r w:rsidRPr="009B712E">
        <w:rPr>
          <w:rFonts w:ascii="Arial" w:eastAsia="宋体" w:hAnsi="Arial" w:cs="Times New Roman"/>
          <w:sz w:val="28"/>
          <w:szCs w:val="20"/>
          <w:lang w:val="en-GB"/>
        </w:rPr>
        <w:t>6.15.3</w:t>
      </w:r>
      <w:r w:rsidRPr="009B712E">
        <w:rPr>
          <w:rFonts w:ascii="Arial" w:eastAsia="宋体" w:hAnsi="Arial" w:cs="Times New Roman"/>
          <w:sz w:val="28"/>
          <w:szCs w:val="20"/>
          <w:lang w:val="en-GB"/>
        </w:rPr>
        <w:tab/>
        <w:t>Procedures</w:t>
      </w:r>
      <w:bookmarkEnd w:id="72"/>
      <w:bookmarkEnd w:id="73"/>
    </w:p>
    <w:p w14:paraId="0A2FDABB" w14:textId="77777777" w:rsidR="009B712E" w:rsidRPr="009B712E" w:rsidRDefault="009B712E" w:rsidP="009B712E">
      <w:pPr>
        <w:spacing w:after="180" w:line="240" w:lineRule="auto"/>
        <w:rPr>
          <w:rFonts w:ascii="Times New Roman" w:eastAsia="宋体" w:hAnsi="Times New Roman" w:cs="Times New Roman"/>
          <w:noProof/>
          <w:sz w:val="20"/>
          <w:szCs w:val="20"/>
          <w:lang w:val="en-GB" w:eastAsia="ko-KR"/>
        </w:rPr>
      </w:pPr>
      <w:r w:rsidRPr="009B712E">
        <w:rPr>
          <w:rFonts w:ascii="Times New Roman" w:eastAsia="宋体" w:hAnsi="Times New Roman" w:cs="Times New Roman"/>
          <w:noProof/>
          <w:sz w:val="20"/>
          <w:szCs w:val="20"/>
          <w:lang w:val="en-GB" w:eastAsia="ko-KR"/>
        </w:rPr>
        <w:t>The MA PDU session establishment procedure is based on the signalling flow in clause 4.22.2 with the following changes:</w:t>
      </w:r>
    </w:p>
    <w:p w14:paraId="68E6F1DA" w14:textId="77777777" w:rsidR="009B712E" w:rsidRPr="009B712E" w:rsidRDefault="009B712E" w:rsidP="009B712E">
      <w:pPr>
        <w:spacing w:after="180" w:line="240" w:lineRule="auto"/>
        <w:ind w:left="568" w:hanging="284"/>
        <w:rPr>
          <w:rFonts w:ascii="Times New Roman" w:eastAsia="宋体" w:hAnsi="Times New Roman" w:cs="Times New Roman"/>
          <w:sz w:val="20"/>
          <w:szCs w:val="20"/>
          <w:lang w:val="en-GB" w:eastAsia="ko-KR"/>
        </w:rPr>
      </w:pPr>
      <w:r w:rsidRPr="009B712E">
        <w:rPr>
          <w:rFonts w:ascii="Times New Roman" w:eastAsia="宋体" w:hAnsi="Times New Roman" w:cs="Times New Roman"/>
          <w:sz w:val="20"/>
          <w:szCs w:val="20"/>
          <w:lang w:val="en-GB" w:eastAsia="ko-KR"/>
        </w:rPr>
        <w:t>-</w:t>
      </w:r>
      <w:r w:rsidRPr="009B712E">
        <w:rPr>
          <w:rFonts w:ascii="Times New Roman" w:eastAsia="宋体" w:hAnsi="Times New Roman" w:cs="Times New Roman"/>
          <w:sz w:val="20"/>
          <w:szCs w:val="20"/>
          <w:lang w:val="en-GB" w:eastAsia="ko-KR"/>
        </w:rPr>
        <w:tab/>
        <w:t>In step 1, the UE provides Request Type as "MA PDU Request" in UL NAS message and its ATSSS capabilities as defined in TS 23.501 [3] clause 5.32.2. The UE includes in its ATSSS capabilities MPTCP functionality with any steering mode and/or ATSSS-LL functionality with any steering mode. The UE also indicates its capability to use a steering mode with thresholds.</w:t>
      </w:r>
    </w:p>
    <w:p w14:paraId="7ED921B1" w14:textId="1DC30EAE" w:rsidR="009B712E" w:rsidRPr="009B712E" w:rsidRDefault="009B712E" w:rsidP="009B712E">
      <w:pPr>
        <w:spacing w:after="180" w:line="240" w:lineRule="auto"/>
        <w:ind w:left="568" w:hanging="284"/>
        <w:rPr>
          <w:rFonts w:ascii="Times New Roman" w:eastAsia="宋体" w:hAnsi="Times New Roman" w:cs="Times New Roman"/>
          <w:sz w:val="20"/>
          <w:szCs w:val="20"/>
          <w:lang w:val="en-GB" w:eastAsia="ko-KR"/>
        </w:rPr>
      </w:pPr>
      <w:r w:rsidRPr="009B712E">
        <w:rPr>
          <w:rFonts w:ascii="Times New Roman" w:eastAsia="宋体" w:hAnsi="Times New Roman" w:cs="Times New Roman"/>
          <w:sz w:val="20"/>
          <w:szCs w:val="20"/>
          <w:lang w:val="en-GB" w:eastAsia="ko-KR"/>
        </w:rPr>
        <w:t>-</w:t>
      </w:r>
      <w:r w:rsidRPr="009B712E">
        <w:rPr>
          <w:rFonts w:ascii="Times New Roman" w:eastAsia="宋体" w:hAnsi="Times New Roman" w:cs="Times New Roman"/>
          <w:sz w:val="20"/>
          <w:szCs w:val="20"/>
          <w:lang w:val="en-GB" w:eastAsia="ko-KR"/>
        </w:rPr>
        <w:tab/>
        <w:t>In step 7, if dynamic PCC is to be used for the MA PDU session, the SMF includes the ATSSS capabilities of the MA PDU session. The PCF provides PCC rules which include the MA PDU session control information which includes the Steering Functionality and the Steering mode. When the steering mode in the MA PDU session control information indicates Load Balancing, it also includes the traffic splitting weight set by the network based on the operators' requirement together with the thresholds for Maximum RTT, UL/DL Maximum Packet Loss Rate</w:t>
      </w:r>
      <w:del w:id="74" w:author="Nokia User" w:date="2020-11-09T11:34:00Z">
        <w:r w:rsidRPr="009B712E" w:rsidDel="00002C1D">
          <w:rPr>
            <w:rFonts w:ascii="Times New Roman" w:eastAsia="宋体" w:hAnsi="Times New Roman" w:cs="Times New Roman"/>
            <w:sz w:val="20"/>
            <w:szCs w:val="20"/>
            <w:lang w:val="en-GB" w:eastAsia="ko-KR"/>
          </w:rPr>
          <w:delText xml:space="preserve"> </w:delText>
        </w:r>
      </w:del>
      <w:ins w:id="75" w:author="Nokia User" w:date="2020-11-09T11:34:00Z">
        <w:r w:rsidR="00002C1D">
          <w:rPr>
            <w:rFonts w:ascii="Times New Roman" w:eastAsia="宋体" w:hAnsi="Times New Roman" w:cs="Times New Roman"/>
            <w:sz w:val="20"/>
            <w:szCs w:val="20"/>
            <w:lang w:val="en-GB" w:eastAsia="ko-KR"/>
          </w:rPr>
          <w:t xml:space="preserve"> </w:t>
        </w:r>
        <w:del w:id="76" w:author="Ericsson User" w:date="2020-11-16T13:55:00Z">
          <w:r w:rsidR="00002C1D" w:rsidDel="00512FEB">
            <w:rPr>
              <w:rFonts w:ascii="Times New Roman" w:eastAsia="宋体" w:hAnsi="Times New Roman" w:cs="Times New Roman"/>
              <w:sz w:val="20"/>
              <w:szCs w:val="20"/>
              <w:lang w:val="en-GB" w:eastAsia="ko-KR"/>
            </w:rPr>
            <w:delText>and the adaptatio</w:delText>
          </w:r>
        </w:del>
      </w:ins>
      <w:ins w:id="77" w:author="Nokia User" w:date="2020-11-09T11:35:00Z">
        <w:del w:id="78" w:author="Ericsson User" w:date="2020-11-16T13:55:00Z">
          <w:r w:rsidR="00002C1D" w:rsidDel="00512FEB">
            <w:rPr>
              <w:rFonts w:ascii="Times New Roman" w:eastAsia="宋体" w:hAnsi="Times New Roman" w:cs="Times New Roman"/>
              <w:sz w:val="20"/>
              <w:szCs w:val="20"/>
              <w:lang w:val="en-GB" w:eastAsia="ko-KR"/>
            </w:rPr>
            <w:delText>n ratio</w:delText>
          </w:r>
        </w:del>
      </w:ins>
      <w:del w:id="79" w:author="Ericsson User" w:date="2020-11-16T13:55:00Z">
        <w:r w:rsidRPr="009B712E" w:rsidDel="00512FEB">
          <w:rPr>
            <w:rFonts w:ascii="Times New Roman" w:eastAsia="宋体" w:hAnsi="Times New Roman" w:cs="Times New Roman"/>
            <w:sz w:val="20"/>
            <w:szCs w:val="20"/>
            <w:lang w:val="en-GB" w:eastAsia="ko-KR"/>
          </w:rPr>
          <w:delText xml:space="preserve">as </w:delText>
        </w:r>
      </w:del>
      <w:del w:id="80" w:author="Nokia User" w:date="2020-11-09T11:34:00Z">
        <w:r w:rsidRPr="009B712E" w:rsidDel="00002C1D">
          <w:rPr>
            <w:rFonts w:ascii="Times New Roman" w:eastAsia="宋体" w:hAnsi="Times New Roman" w:cs="Times New Roman"/>
            <w:sz w:val="20"/>
            <w:szCs w:val="20"/>
            <w:lang w:val="en-GB" w:eastAsia="ko-KR"/>
          </w:rPr>
          <w:delText>defined in Solution 3 of the present TR</w:delText>
        </w:r>
      </w:del>
      <w:r w:rsidRPr="009B712E">
        <w:rPr>
          <w:rFonts w:ascii="Times New Roman" w:eastAsia="宋体" w:hAnsi="Times New Roman" w:cs="Times New Roman"/>
          <w:sz w:val="20"/>
          <w:szCs w:val="20"/>
          <w:lang w:val="en-GB" w:eastAsia="ko-KR"/>
        </w:rPr>
        <w:t xml:space="preserve">. Alternatively the SMF derives </w:t>
      </w:r>
      <w:del w:id="81" w:author="Nokia User" w:date="2020-11-09T11:35:00Z">
        <w:r w:rsidRPr="009B712E" w:rsidDel="00696E79">
          <w:rPr>
            <w:rFonts w:ascii="Times New Roman" w:eastAsia="宋体" w:hAnsi="Times New Roman" w:cs="Times New Roman"/>
            <w:sz w:val="20"/>
            <w:szCs w:val="20"/>
            <w:lang w:val="en-GB" w:eastAsia="ko-KR"/>
          </w:rPr>
          <w:delText>these values</w:delText>
        </w:r>
      </w:del>
      <w:ins w:id="82" w:author="Nokia User" w:date="2020-11-09T11:35:00Z">
        <w:r w:rsidR="00696E79">
          <w:rPr>
            <w:rFonts w:ascii="Times New Roman" w:eastAsia="宋体" w:hAnsi="Times New Roman" w:cs="Times New Roman"/>
            <w:sz w:val="20"/>
            <w:szCs w:val="20"/>
            <w:lang w:val="en-GB" w:eastAsia="ko-KR"/>
          </w:rPr>
          <w:t>the Maximum RTT, UL/DL Maximum Packet Loss Rate</w:t>
        </w:r>
      </w:ins>
      <w:r w:rsidRPr="009B712E">
        <w:rPr>
          <w:rFonts w:ascii="Times New Roman" w:eastAsia="宋体" w:hAnsi="Times New Roman" w:cs="Times New Roman"/>
          <w:sz w:val="20"/>
          <w:szCs w:val="20"/>
          <w:lang w:val="en-GB" w:eastAsia="ko-KR"/>
        </w:rPr>
        <w:t xml:space="preserve"> based on the existing rel-15/16 QoS parameters in the PCC rule. The SMF, from the received PCC rules, derives the ATSSS rules and N4 rules that will be sent to the UE and the UPF respectively. Both the UE and UPF will control the traffic steering, splitting, and switching in the UL/ DL direction based on the combination of link status and the threshold for RTT, UL/DL Maximum Packet Loss Rate</w:t>
      </w:r>
      <w:ins w:id="83" w:author="Nokia-user" w:date="2020-11-09T14:34:00Z">
        <w:del w:id="84" w:author="Ericsson User" w:date="2020-11-16T13:56:00Z">
          <w:r w:rsidR="00397A75" w:rsidDel="00512FEB">
            <w:rPr>
              <w:rFonts w:ascii="Times New Roman" w:eastAsia="宋体" w:hAnsi="Times New Roman" w:cs="Times New Roman"/>
              <w:sz w:val="20"/>
              <w:szCs w:val="20"/>
              <w:lang w:val="en-GB" w:eastAsia="ko-KR"/>
            </w:rPr>
            <w:delText xml:space="preserve"> and</w:delText>
          </w:r>
        </w:del>
      </w:ins>
      <w:ins w:id="85" w:author="Nokia User" w:date="2020-11-09T11:35:00Z">
        <w:del w:id="86" w:author="Ericsson User" w:date="2020-11-16T13:56:00Z">
          <w:r w:rsidR="00696E79" w:rsidRPr="00696E79" w:rsidDel="00512FEB">
            <w:rPr>
              <w:rFonts w:ascii="Times New Roman" w:eastAsia="宋体" w:hAnsi="Times New Roman" w:cs="Times New Roman"/>
              <w:sz w:val="20"/>
              <w:szCs w:val="20"/>
              <w:lang w:val="en-GB" w:eastAsia="ko-KR"/>
            </w:rPr>
            <w:delText xml:space="preserve"> adaptation ratio</w:delText>
          </w:r>
        </w:del>
      </w:ins>
      <w:r w:rsidRPr="009B712E">
        <w:rPr>
          <w:rFonts w:ascii="Times New Roman" w:eastAsia="宋体" w:hAnsi="Times New Roman" w:cs="Times New Roman"/>
          <w:sz w:val="20"/>
          <w:szCs w:val="20"/>
          <w:lang w:val="en-GB" w:eastAsia="ko-KR"/>
        </w:rPr>
        <w:t>.</w:t>
      </w:r>
    </w:p>
    <w:p w14:paraId="168B938F" w14:textId="283F92A6" w:rsidR="003D7AD4" w:rsidRPr="009B712E" w:rsidRDefault="009B712E" w:rsidP="009B712E">
      <w:pPr>
        <w:spacing w:after="180" w:line="240" w:lineRule="auto"/>
        <w:ind w:left="568" w:hanging="284"/>
        <w:rPr>
          <w:rFonts w:ascii="Times New Roman" w:eastAsia="宋体" w:hAnsi="Times New Roman" w:cs="Times New Roman"/>
          <w:sz w:val="20"/>
          <w:szCs w:val="20"/>
          <w:lang w:val="en-GB" w:eastAsia="ko-KR"/>
        </w:rPr>
      </w:pPr>
      <w:r w:rsidRPr="009B712E">
        <w:rPr>
          <w:rFonts w:ascii="Times New Roman" w:eastAsia="宋体" w:hAnsi="Times New Roman" w:cs="Times New Roman"/>
          <w:sz w:val="20"/>
          <w:szCs w:val="20"/>
          <w:lang w:val="en-GB" w:eastAsia="ko-KR"/>
        </w:rPr>
        <w:t>-</w:t>
      </w:r>
      <w:r w:rsidRPr="009B712E">
        <w:rPr>
          <w:rFonts w:ascii="Times New Roman" w:eastAsia="宋体" w:hAnsi="Times New Roman" w:cs="Times New Roman"/>
          <w:sz w:val="20"/>
          <w:szCs w:val="20"/>
          <w:lang w:val="en-GB" w:eastAsia="ko-KR"/>
        </w:rPr>
        <w:tab/>
        <w:t>In step 8, the SMF selects one or more UPFs as defined TS 23.502 [4] clause 6.3.3.3.</w:t>
      </w:r>
    </w:p>
    <w:p w14:paraId="59C7CE2A" w14:textId="77777777" w:rsidR="009B712E" w:rsidRPr="009B712E" w:rsidRDefault="009B712E" w:rsidP="009B712E">
      <w:pPr>
        <w:keepNext/>
        <w:keepLines/>
        <w:spacing w:before="120" w:after="180" w:line="240" w:lineRule="auto"/>
        <w:ind w:left="1134" w:hanging="1134"/>
        <w:outlineLvl w:val="2"/>
        <w:rPr>
          <w:rFonts w:ascii="Arial" w:eastAsia="宋体" w:hAnsi="Arial" w:cs="Times New Roman"/>
          <w:sz w:val="28"/>
          <w:szCs w:val="20"/>
          <w:lang w:val="en-GB"/>
        </w:rPr>
      </w:pPr>
      <w:bookmarkStart w:id="87" w:name="_Toc54626668"/>
      <w:bookmarkStart w:id="88" w:name="_Toc54879828"/>
      <w:r w:rsidRPr="009B712E">
        <w:rPr>
          <w:rFonts w:ascii="Arial" w:eastAsia="宋体" w:hAnsi="Arial" w:cs="Times New Roman"/>
          <w:sz w:val="28"/>
          <w:szCs w:val="20"/>
          <w:lang w:val="en-GB"/>
        </w:rPr>
        <w:t>6.15.4</w:t>
      </w:r>
      <w:r w:rsidRPr="009B712E">
        <w:rPr>
          <w:rFonts w:ascii="Arial" w:eastAsia="宋体" w:hAnsi="Arial" w:cs="Times New Roman"/>
          <w:sz w:val="28"/>
          <w:szCs w:val="20"/>
          <w:lang w:val="en-GB"/>
        </w:rPr>
        <w:tab/>
        <w:t>Impacts on services, entities, interfaces and IETF Protocols</w:t>
      </w:r>
      <w:bookmarkEnd w:id="87"/>
      <w:bookmarkEnd w:id="88"/>
    </w:p>
    <w:p w14:paraId="613CF819" w14:textId="77777777" w:rsidR="009B712E" w:rsidRPr="009B712E" w:rsidRDefault="009B712E" w:rsidP="009B712E">
      <w:pPr>
        <w:spacing w:after="180" w:line="240" w:lineRule="auto"/>
        <w:rPr>
          <w:rFonts w:ascii="Times New Roman" w:eastAsia="宋体" w:hAnsi="Times New Roman" w:cs="Times New Roman"/>
          <w:sz w:val="20"/>
          <w:szCs w:val="20"/>
          <w:lang w:val="en-GB"/>
        </w:rPr>
      </w:pPr>
      <w:r w:rsidRPr="009B712E">
        <w:rPr>
          <w:rFonts w:ascii="Times New Roman" w:eastAsia="宋体" w:hAnsi="Times New Roman" w:cs="Times New Roman"/>
          <w:sz w:val="20"/>
          <w:szCs w:val="20"/>
          <w:lang w:val="en-GB"/>
        </w:rPr>
        <w:t>This solution will impact the following entities in 5GS:</w:t>
      </w:r>
    </w:p>
    <w:p w14:paraId="7B06C4EC" w14:textId="77777777" w:rsidR="009B712E" w:rsidRPr="009B712E" w:rsidRDefault="009B712E" w:rsidP="009B712E">
      <w:pPr>
        <w:spacing w:after="180" w:line="240" w:lineRule="auto"/>
        <w:ind w:left="568" w:hanging="284"/>
        <w:rPr>
          <w:rFonts w:ascii="Times New Roman" w:eastAsia="宋体" w:hAnsi="Times New Roman" w:cs="Times New Roman"/>
          <w:sz w:val="20"/>
          <w:szCs w:val="20"/>
          <w:lang w:val="en-GB"/>
        </w:rPr>
      </w:pPr>
      <w:r w:rsidRPr="009B712E">
        <w:rPr>
          <w:rFonts w:ascii="Times New Roman" w:eastAsia="宋体" w:hAnsi="Times New Roman" w:cs="Times New Roman"/>
          <w:sz w:val="20"/>
          <w:szCs w:val="20"/>
          <w:lang w:val="en-GB"/>
        </w:rPr>
        <w:t>-</w:t>
      </w:r>
      <w:r w:rsidRPr="009B712E">
        <w:rPr>
          <w:rFonts w:ascii="Times New Roman" w:eastAsia="宋体" w:hAnsi="Times New Roman" w:cs="Times New Roman"/>
          <w:sz w:val="20"/>
          <w:szCs w:val="20"/>
          <w:lang w:val="en-GB"/>
        </w:rPr>
        <w:tab/>
        <w:t>SMF: Supports to select the UPF with support of the new steering mode capabilities.</w:t>
      </w:r>
    </w:p>
    <w:p w14:paraId="4DBD9CE0" w14:textId="77777777" w:rsidR="009B712E" w:rsidRPr="009B712E" w:rsidRDefault="009B712E" w:rsidP="009B712E">
      <w:pPr>
        <w:spacing w:after="180" w:line="240" w:lineRule="auto"/>
        <w:ind w:left="568" w:hanging="284"/>
        <w:rPr>
          <w:rFonts w:ascii="Times New Roman" w:eastAsia="宋体" w:hAnsi="Times New Roman" w:cs="Times New Roman"/>
          <w:sz w:val="20"/>
          <w:szCs w:val="20"/>
          <w:lang w:val="en-GB"/>
        </w:rPr>
      </w:pPr>
      <w:r w:rsidRPr="009B712E">
        <w:rPr>
          <w:rFonts w:ascii="Times New Roman" w:eastAsia="宋体" w:hAnsi="Times New Roman" w:cs="Times New Roman"/>
          <w:sz w:val="20"/>
          <w:szCs w:val="20"/>
          <w:lang w:val="en-GB"/>
        </w:rPr>
        <w:t>-</w:t>
      </w:r>
      <w:r w:rsidRPr="009B712E">
        <w:rPr>
          <w:rFonts w:ascii="Times New Roman" w:eastAsia="宋体" w:hAnsi="Times New Roman" w:cs="Times New Roman"/>
          <w:sz w:val="20"/>
          <w:szCs w:val="20"/>
          <w:lang w:val="en-GB"/>
        </w:rPr>
        <w:tab/>
        <w:t>PCF: Supports to authorize the new steering mode capabilities for the SDF.</w:t>
      </w:r>
    </w:p>
    <w:p w14:paraId="7E38230D" w14:textId="77777777" w:rsidR="009B712E" w:rsidRPr="009B712E" w:rsidRDefault="009B712E" w:rsidP="009B712E">
      <w:pPr>
        <w:spacing w:after="180" w:line="240" w:lineRule="auto"/>
        <w:ind w:left="568" w:hanging="284"/>
        <w:rPr>
          <w:rFonts w:ascii="Times New Roman" w:eastAsia="宋体" w:hAnsi="Times New Roman" w:cs="Times New Roman"/>
          <w:sz w:val="20"/>
          <w:szCs w:val="20"/>
          <w:lang w:val="en-GB"/>
        </w:rPr>
      </w:pPr>
      <w:r w:rsidRPr="009B712E">
        <w:rPr>
          <w:rFonts w:ascii="Times New Roman" w:eastAsia="宋体" w:hAnsi="Times New Roman" w:cs="Times New Roman"/>
          <w:sz w:val="20"/>
          <w:szCs w:val="20"/>
          <w:lang w:val="en-GB"/>
        </w:rPr>
        <w:t>-</w:t>
      </w:r>
      <w:r w:rsidRPr="009B712E">
        <w:rPr>
          <w:rFonts w:ascii="Times New Roman" w:eastAsia="宋体" w:hAnsi="Times New Roman" w:cs="Times New Roman"/>
          <w:sz w:val="20"/>
          <w:szCs w:val="20"/>
          <w:lang w:val="en-GB"/>
        </w:rPr>
        <w:tab/>
        <w:t>UPF: Supports the new steering mode capabilities.</w:t>
      </w:r>
    </w:p>
    <w:p w14:paraId="4AA59638" w14:textId="77777777" w:rsidR="009B712E" w:rsidRPr="009B712E" w:rsidRDefault="009B712E" w:rsidP="009B712E">
      <w:pPr>
        <w:spacing w:after="180" w:line="240" w:lineRule="auto"/>
        <w:ind w:left="568" w:hanging="284"/>
        <w:rPr>
          <w:rFonts w:ascii="Times New Roman" w:eastAsia="宋体" w:hAnsi="Times New Roman" w:cs="Times New Roman"/>
          <w:sz w:val="20"/>
          <w:szCs w:val="20"/>
          <w:lang w:val="en-GB"/>
        </w:rPr>
      </w:pPr>
      <w:r w:rsidRPr="009B712E">
        <w:rPr>
          <w:rFonts w:ascii="Times New Roman" w:eastAsia="宋体" w:hAnsi="Times New Roman" w:cs="Times New Roman"/>
          <w:sz w:val="20"/>
          <w:szCs w:val="20"/>
          <w:lang w:val="en-GB"/>
        </w:rPr>
        <w:t>-</w:t>
      </w:r>
      <w:r w:rsidRPr="009B712E">
        <w:rPr>
          <w:rFonts w:ascii="Times New Roman" w:eastAsia="宋体" w:hAnsi="Times New Roman" w:cs="Times New Roman"/>
          <w:sz w:val="20"/>
          <w:szCs w:val="20"/>
          <w:lang w:val="en-GB"/>
        </w:rPr>
        <w:tab/>
        <w:t>UE: Supports the new steering mode capabilities.</w:t>
      </w:r>
    </w:p>
    <w:p w14:paraId="7E88A9A3" w14:textId="0091051A" w:rsidR="009B712E" w:rsidRDefault="009B712E" w:rsidP="006917D6">
      <w:pPr>
        <w:overflowPunct w:val="0"/>
        <w:autoSpaceDE w:val="0"/>
        <w:autoSpaceDN w:val="0"/>
        <w:adjustRightInd w:val="0"/>
        <w:spacing w:after="180" w:line="240" w:lineRule="auto"/>
        <w:ind w:firstLine="284"/>
        <w:jc w:val="both"/>
        <w:textAlignment w:val="baseline"/>
        <w:rPr>
          <w:rFonts w:ascii="Times New Roman" w:eastAsia="宋体" w:hAnsi="Times New Roman" w:cs="Times New Roman"/>
          <w:sz w:val="20"/>
          <w:szCs w:val="20"/>
          <w:lang w:val="en-GB"/>
        </w:rPr>
      </w:pPr>
      <w:r w:rsidRPr="009B712E">
        <w:rPr>
          <w:rFonts w:ascii="Times New Roman" w:eastAsia="宋体" w:hAnsi="Times New Roman" w:cs="Times New Roman"/>
          <w:sz w:val="20"/>
          <w:szCs w:val="20"/>
          <w:lang w:val="en-GB"/>
        </w:rPr>
        <w:lastRenderedPageBreak/>
        <w:t>-</w:t>
      </w:r>
      <w:r w:rsidR="006917D6">
        <w:rPr>
          <w:rFonts w:ascii="Times New Roman" w:eastAsia="宋体" w:hAnsi="Times New Roman" w:cs="Times New Roman"/>
          <w:sz w:val="20"/>
          <w:szCs w:val="20"/>
          <w:lang w:val="en-GB"/>
        </w:rPr>
        <w:t xml:space="preserve">    </w:t>
      </w:r>
      <w:r w:rsidRPr="009B712E">
        <w:rPr>
          <w:rFonts w:ascii="Times New Roman" w:eastAsia="宋体" w:hAnsi="Times New Roman" w:cs="Times New Roman"/>
          <w:sz w:val="20"/>
          <w:szCs w:val="20"/>
          <w:lang w:val="en-GB"/>
        </w:rPr>
        <w:t>5G-AN/ NG RAN: No impact.</w:t>
      </w:r>
    </w:p>
    <w:p w14:paraId="48A6C8D1" w14:textId="1ED6A61F" w:rsidR="00CE2D1A" w:rsidRPr="003B27C7" w:rsidRDefault="005F42ED" w:rsidP="00CE2D1A">
      <w:pPr>
        <w:overflowPunct w:val="0"/>
        <w:autoSpaceDE w:val="0"/>
        <w:autoSpaceDN w:val="0"/>
        <w:adjustRightInd w:val="0"/>
        <w:spacing w:after="180" w:line="240" w:lineRule="auto"/>
        <w:ind w:firstLine="284"/>
        <w:jc w:val="center"/>
        <w:textAlignment w:val="baseline"/>
        <w:rPr>
          <w:rFonts w:ascii="Times New Roman" w:eastAsia="Malgun Gothic" w:hAnsi="Times New Roman" w:cs="Times New Roman"/>
          <w:color w:val="FF0000"/>
          <w:sz w:val="36"/>
          <w:szCs w:val="36"/>
          <w:lang w:val="en-GB" w:eastAsia="zh-CN"/>
        </w:rPr>
      </w:pPr>
      <w:r>
        <w:rPr>
          <w:rFonts w:ascii="Times New Roman" w:eastAsia="宋体" w:hAnsi="Times New Roman" w:cs="Times New Roman"/>
          <w:color w:val="FF0000"/>
          <w:sz w:val="36"/>
          <w:szCs w:val="36"/>
          <w:lang w:val="en-GB"/>
        </w:rPr>
        <w:t>******</w:t>
      </w:r>
      <w:r w:rsidR="00CE2D1A" w:rsidRPr="00CE2D1A">
        <w:rPr>
          <w:rFonts w:ascii="Times New Roman" w:eastAsia="宋体" w:hAnsi="Times New Roman" w:cs="Times New Roman"/>
          <w:color w:val="FF0000"/>
          <w:sz w:val="36"/>
          <w:szCs w:val="36"/>
          <w:lang w:val="en-GB"/>
        </w:rPr>
        <w:t>*** End of Change ***</w:t>
      </w:r>
      <w:r>
        <w:rPr>
          <w:rFonts w:ascii="Times New Roman" w:eastAsia="宋体" w:hAnsi="Times New Roman" w:cs="Times New Roman"/>
          <w:color w:val="FF0000"/>
          <w:sz w:val="36"/>
          <w:szCs w:val="36"/>
          <w:lang w:val="en-GB"/>
        </w:rPr>
        <w:t>******</w:t>
      </w:r>
    </w:p>
    <w:p w14:paraId="2D917B43" w14:textId="77777777" w:rsidR="001C78DA" w:rsidRPr="003B27C7" w:rsidRDefault="001C78DA">
      <w:pPr>
        <w:rPr>
          <w:lang w:val="en-GB"/>
        </w:rPr>
      </w:pPr>
    </w:p>
    <w:sectPr w:rsidR="001C78DA" w:rsidRPr="003B27C7" w:rsidSect="00C666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AB020" w14:textId="77777777" w:rsidR="008602B7" w:rsidRDefault="008602B7" w:rsidP="003B27C7">
      <w:pPr>
        <w:spacing w:after="0" w:line="240" w:lineRule="auto"/>
      </w:pPr>
      <w:r>
        <w:separator/>
      </w:r>
    </w:p>
  </w:endnote>
  <w:endnote w:type="continuationSeparator" w:id="0">
    <w:p w14:paraId="171F051E" w14:textId="77777777" w:rsidR="008602B7" w:rsidRDefault="008602B7" w:rsidP="003B2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41A816" w14:textId="77777777" w:rsidR="008602B7" w:rsidRDefault="008602B7" w:rsidP="003B27C7">
      <w:pPr>
        <w:spacing w:after="0" w:line="240" w:lineRule="auto"/>
      </w:pPr>
      <w:r>
        <w:separator/>
      </w:r>
    </w:p>
  </w:footnote>
  <w:footnote w:type="continuationSeparator" w:id="0">
    <w:p w14:paraId="02D5504A" w14:textId="77777777" w:rsidR="008602B7" w:rsidRDefault="008602B7" w:rsidP="003B27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User">
    <w15:presenceInfo w15:providerId="None" w15:userId="Nokia User"/>
  </w15:person>
  <w15:person w15:author="Ericsson User">
    <w15:presenceInfo w15:providerId="None" w15:userId="Ericsson User"/>
  </w15:person>
  <w15:person w15:author="Nokia-user">
    <w15:presenceInfo w15:providerId="None" w15:userId="Nokia-user"/>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7C7"/>
    <w:rsid w:val="00002C1D"/>
    <w:rsid w:val="000078EB"/>
    <w:rsid w:val="00024CCF"/>
    <w:rsid w:val="00052D43"/>
    <w:rsid w:val="0007616D"/>
    <w:rsid w:val="000E6C5A"/>
    <w:rsid w:val="001922CE"/>
    <w:rsid w:val="001C78DA"/>
    <w:rsid w:val="00212A16"/>
    <w:rsid w:val="002833A6"/>
    <w:rsid w:val="002D66E6"/>
    <w:rsid w:val="00397A75"/>
    <w:rsid w:val="003A74DC"/>
    <w:rsid w:val="003B27C7"/>
    <w:rsid w:val="003C79FD"/>
    <w:rsid w:val="003D7AD4"/>
    <w:rsid w:val="003F7479"/>
    <w:rsid w:val="0049294F"/>
    <w:rsid w:val="00497E75"/>
    <w:rsid w:val="005107B8"/>
    <w:rsid w:val="00512FEB"/>
    <w:rsid w:val="00580202"/>
    <w:rsid w:val="005E38E9"/>
    <w:rsid w:val="005F42ED"/>
    <w:rsid w:val="0060062C"/>
    <w:rsid w:val="00650697"/>
    <w:rsid w:val="00654B82"/>
    <w:rsid w:val="006917D6"/>
    <w:rsid w:val="00696E79"/>
    <w:rsid w:val="006C5E0B"/>
    <w:rsid w:val="0078230E"/>
    <w:rsid w:val="00787804"/>
    <w:rsid w:val="00796303"/>
    <w:rsid w:val="007B0983"/>
    <w:rsid w:val="008602B7"/>
    <w:rsid w:val="008C5400"/>
    <w:rsid w:val="008F1F75"/>
    <w:rsid w:val="00960FFA"/>
    <w:rsid w:val="00984D24"/>
    <w:rsid w:val="009B315C"/>
    <w:rsid w:val="009B712E"/>
    <w:rsid w:val="009D1561"/>
    <w:rsid w:val="009D7851"/>
    <w:rsid w:val="009E2A4E"/>
    <w:rsid w:val="009F2083"/>
    <w:rsid w:val="00A1346A"/>
    <w:rsid w:val="00A14D52"/>
    <w:rsid w:val="00A57983"/>
    <w:rsid w:val="00A65AD6"/>
    <w:rsid w:val="00AD7E85"/>
    <w:rsid w:val="00B021E9"/>
    <w:rsid w:val="00B2362C"/>
    <w:rsid w:val="00B6114D"/>
    <w:rsid w:val="00C63B2F"/>
    <w:rsid w:val="00C66612"/>
    <w:rsid w:val="00C93617"/>
    <w:rsid w:val="00CB5B31"/>
    <w:rsid w:val="00CE2D1A"/>
    <w:rsid w:val="00CF0D48"/>
    <w:rsid w:val="00D35475"/>
    <w:rsid w:val="00D62A53"/>
    <w:rsid w:val="00DC3552"/>
    <w:rsid w:val="00DD3F42"/>
    <w:rsid w:val="00E022F0"/>
    <w:rsid w:val="00F10F31"/>
    <w:rsid w:val="00F276CC"/>
    <w:rsid w:val="00F310DF"/>
    <w:rsid w:val="00FB377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3F4DD"/>
  <w15:chartTrackingRefBased/>
  <w15:docId w15:val="{97C32DE9-B3FC-4EDE-88CF-75C215FC5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12A16"/>
    <w:pPr>
      <w:spacing w:after="0" w:line="240" w:lineRule="auto"/>
    </w:pPr>
    <w:rPr>
      <w:rFonts w:ascii="Segoe UI" w:hAnsi="Segoe UI" w:cs="Segoe UI"/>
      <w:sz w:val="18"/>
      <w:szCs w:val="18"/>
    </w:rPr>
  </w:style>
  <w:style w:type="character" w:customStyle="1" w:styleId="Char">
    <w:name w:val="批注框文本 Char"/>
    <w:basedOn w:val="a0"/>
    <w:link w:val="a3"/>
    <w:uiPriority w:val="99"/>
    <w:semiHidden/>
    <w:rsid w:val="00212A16"/>
    <w:rPr>
      <w:rFonts w:ascii="Segoe UI" w:hAnsi="Segoe UI" w:cs="Segoe UI"/>
      <w:sz w:val="18"/>
      <w:szCs w:val="18"/>
    </w:rPr>
  </w:style>
  <w:style w:type="character" w:styleId="a4">
    <w:name w:val="annotation reference"/>
    <w:basedOn w:val="a0"/>
    <w:uiPriority w:val="99"/>
    <w:semiHidden/>
    <w:unhideWhenUsed/>
    <w:rsid w:val="00024CCF"/>
    <w:rPr>
      <w:sz w:val="16"/>
      <w:szCs w:val="16"/>
    </w:rPr>
  </w:style>
  <w:style w:type="paragraph" w:styleId="a5">
    <w:name w:val="annotation text"/>
    <w:basedOn w:val="a"/>
    <w:link w:val="Char0"/>
    <w:uiPriority w:val="99"/>
    <w:semiHidden/>
    <w:unhideWhenUsed/>
    <w:rsid w:val="00024CCF"/>
    <w:pPr>
      <w:spacing w:line="240" w:lineRule="auto"/>
    </w:pPr>
    <w:rPr>
      <w:sz w:val="20"/>
      <w:szCs w:val="20"/>
    </w:rPr>
  </w:style>
  <w:style w:type="character" w:customStyle="1" w:styleId="Char0">
    <w:name w:val="批注文字 Char"/>
    <w:basedOn w:val="a0"/>
    <w:link w:val="a5"/>
    <w:uiPriority w:val="99"/>
    <w:semiHidden/>
    <w:rsid w:val="00024CCF"/>
    <w:rPr>
      <w:sz w:val="20"/>
      <w:szCs w:val="20"/>
    </w:rPr>
  </w:style>
  <w:style w:type="paragraph" w:styleId="a6">
    <w:name w:val="annotation subject"/>
    <w:basedOn w:val="a5"/>
    <w:next w:val="a5"/>
    <w:link w:val="Char1"/>
    <w:uiPriority w:val="99"/>
    <w:semiHidden/>
    <w:unhideWhenUsed/>
    <w:rsid w:val="00024CCF"/>
    <w:rPr>
      <w:b/>
      <w:bCs/>
    </w:rPr>
  </w:style>
  <w:style w:type="character" w:customStyle="1" w:styleId="Char1">
    <w:name w:val="批注主题 Char"/>
    <w:basedOn w:val="Char0"/>
    <w:link w:val="a6"/>
    <w:uiPriority w:val="99"/>
    <w:semiHidden/>
    <w:rsid w:val="00024CCF"/>
    <w:rPr>
      <w:b/>
      <w:bCs/>
      <w:sz w:val="20"/>
      <w:szCs w:val="20"/>
    </w:rPr>
  </w:style>
  <w:style w:type="paragraph" w:customStyle="1" w:styleId="CRCoverPage">
    <w:name w:val="CR Cover Page"/>
    <w:link w:val="CRCoverPageZchn"/>
    <w:rsid w:val="005F42ED"/>
    <w:pPr>
      <w:spacing w:after="120" w:line="240" w:lineRule="auto"/>
    </w:pPr>
    <w:rPr>
      <w:rFonts w:ascii="Arial" w:eastAsia="宋体" w:hAnsi="Arial" w:cs="Times New Roman"/>
      <w:sz w:val="20"/>
      <w:szCs w:val="20"/>
      <w:lang w:val="en-GB"/>
    </w:rPr>
  </w:style>
  <w:style w:type="character" w:customStyle="1" w:styleId="CRCoverPageZchn">
    <w:name w:val="CR Cover Page Zchn"/>
    <w:link w:val="CRCoverPage"/>
    <w:rsid w:val="005F42ED"/>
    <w:rPr>
      <w:rFonts w:ascii="Arial" w:eastAsia="宋体"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5AIRPNAIUNRU-2028481721-3856</_dlc_DocId>
    <_dlc_DocIdUrl xmlns="71c5aaf6-e6ce-465b-b873-5148d2a4c105">
      <Url>https://nokia.sharepoint.com/sites/c5g/e2earch/_layouts/15/DocIdRedir.aspx?ID=5AIRPNAIUNRU-2028481721-3856</Url>
      <Description>5AIRPNAIUNRU-2028481721-3856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B90122F-A819-4F79-9912-2A26FBA44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53F658-181F-4263-803B-CFC58B112ED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E73E1BE-9E94-4242-8B5F-EE34AA89D263}">
  <ds:schemaRefs>
    <ds:schemaRef ds:uri="http://schemas.microsoft.com/sharepoint/v3/contenttype/forms"/>
  </ds:schemaRefs>
</ds:datastoreItem>
</file>

<file path=customXml/itemProps4.xml><?xml version="1.0" encoding="utf-8"?>
<ds:datastoreItem xmlns:ds="http://schemas.openxmlformats.org/officeDocument/2006/customXml" ds:itemID="{22975528-00BE-4D08-A363-F2CCFC1B8F30}">
  <ds:schemaRefs>
    <ds:schemaRef ds:uri="http://schemas.microsoft.com/sharepoint/events"/>
  </ds:schemaRefs>
</ds:datastoreItem>
</file>

<file path=customXml/itemProps5.xml><?xml version="1.0" encoding="utf-8"?>
<ds:datastoreItem xmlns:ds="http://schemas.openxmlformats.org/officeDocument/2006/customXml" ds:itemID="{7E90B29B-14A1-4A18-A5B9-24605581EB2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1712</Words>
  <Characters>9760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User</dc:creator>
  <cp:keywords/>
  <dc:description/>
  <cp:lastModifiedBy>Huawei11</cp:lastModifiedBy>
  <cp:revision>2</cp:revision>
  <dcterms:created xsi:type="dcterms:W3CDTF">2020-11-17T09:13:00Z</dcterms:created>
  <dcterms:modified xsi:type="dcterms:W3CDTF">2020-11-17T09:13:00Z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fa13c084-3364-4c12-ab55-5bd8745d9079</vt:lpwstr>
  </property>
</Properties>
</file>